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96" w:rsidRDefault="00F46496" w:rsidP="007873C9">
      <w:pPr>
        <w:jc w:val="right"/>
        <w:rPr>
          <w:lang w:val="ka-GE"/>
        </w:rPr>
      </w:pPr>
      <w:bookmarkStart w:id="0" w:name="_Toc501573929"/>
      <w:bookmarkStart w:id="1" w:name="_GoBack"/>
      <w:bookmarkEnd w:id="1"/>
      <w:r>
        <w:rPr>
          <w:rFonts w:ascii="Sylfaen" w:hAnsi="Sylfaen" w:cs="Sylfaen"/>
          <w:lang w:val="ka-GE"/>
        </w:rPr>
        <w:t>დანართი</w:t>
      </w:r>
      <w:r>
        <w:rPr>
          <w:lang w:val="ka-GE"/>
        </w:rPr>
        <w:t xml:space="preserve"> N12</w:t>
      </w:r>
    </w:p>
    <w:p w:rsidR="007873C9" w:rsidRDefault="007873C9" w:rsidP="007873C9">
      <w:pPr>
        <w:rPr>
          <w:rFonts w:ascii="Sylfaen" w:eastAsia="Times New Roman" w:hAnsi="Sylfaen" w:cs="Sylfaen"/>
          <w:b/>
          <w:sz w:val="32"/>
          <w:szCs w:val="32"/>
          <w:lang w:val="ka-GE"/>
        </w:rPr>
      </w:pPr>
    </w:p>
    <w:p w:rsidR="007873C9" w:rsidRDefault="007873C9" w:rsidP="007873C9">
      <w:pPr>
        <w:jc w:val="center"/>
        <w:rPr>
          <w:rFonts w:ascii="Sylfaen" w:eastAsia="Times New Roman" w:hAnsi="Sylfaen" w:cs="Sylfaen"/>
          <w:b/>
          <w:sz w:val="32"/>
          <w:szCs w:val="32"/>
          <w:lang w:val="ka-GE"/>
        </w:rPr>
      </w:pPr>
    </w:p>
    <w:p w:rsidR="007873C9" w:rsidRDefault="007873C9" w:rsidP="007873C9">
      <w:pPr>
        <w:rPr>
          <w:rFonts w:ascii="Sylfaen" w:eastAsia="Times New Roman" w:hAnsi="Sylfaen" w:cs="Sylfaen"/>
          <w:b/>
          <w:sz w:val="32"/>
          <w:szCs w:val="32"/>
          <w:lang w:val="ka-GE"/>
        </w:rPr>
      </w:pPr>
    </w:p>
    <w:p w:rsidR="007873C9" w:rsidRDefault="007873C9" w:rsidP="007873C9">
      <w:pPr>
        <w:jc w:val="center"/>
        <w:rPr>
          <w:rFonts w:ascii="Sylfaen" w:eastAsia="Times New Roman" w:hAnsi="Sylfaen" w:cs="Sylfaen"/>
          <w:b/>
          <w:sz w:val="32"/>
          <w:szCs w:val="32"/>
          <w:lang w:val="ka-GE"/>
        </w:rPr>
      </w:pPr>
    </w:p>
    <w:p w:rsidR="00F46496" w:rsidRPr="007873C9" w:rsidRDefault="00F46496" w:rsidP="007873C9">
      <w:pPr>
        <w:shd w:val="clear" w:color="auto" w:fill="DBE5F1" w:themeFill="accent1" w:themeFillTint="33"/>
        <w:jc w:val="center"/>
        <w:rPr>
          <w:rFonts w:ascii="Sylfaen" w:eastAsia="Times New Roman" w:hAnsi="Sylfaen"/>
          <w:b/>
          <w:sz w:val="36"/>
          <w:szCs w:val="36"/>
          <w:lang w:val="ka-GE"/>
        </w:rPr>
      </w:pPr>
      <w:proofErr w:type="gramStart"/>
      <w:r w:rsidRPr="007873C9">
        <w:rPr>
          <w:rFonts w:ascii="Sylfaen" w:eastAsia="Times New Roman" w:hAnsi="Sylfaen" w:cs="Sylfaen"/>
          <w:b/>
          <w:sz w:val="36"/>
          <w:szCs w:val="36"/>
        </w:rPr>
        <w:t>ტუბსაწინააღმდეგო</w:t>
      </w:r>
      <w:proofErr w:type="gramEnd"/>
      <w:r w:rsidRPr="007873C9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 w:rsidRPr="007873C9">
        <w:rPr>
          <w:rFonts w:ascii="Sylfaen" w:eastAsia="Times New Roman" w:hAnsi="Sylfaen" w:cs="Sylfaen"/>
          <w:b/>
          <w:sz w:val="36"/>
          <w:szCs w:val="36"/>
        </w:rPr>
        <w:t>და</w:t>
      </w:r>
      <w:r w:rsidRPr="007873C9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 w:rsidRPr="007873C9">
        <w:rPr>
          <w:rFonts w:ascii="Sylfaen" w:eastAsia="Times New Roman" w:hAnsi="Sylfaen" w:cs="Sylfaen"/>
          <w:b/>
          <w:sz w:val="36"/>
          <w:szCs w:val="36"/>
        </w:rPr>
        <w:t>სხვა</w:t>
      </w:r>
      <w:r w:rsidRPr="007873C9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 w:rsidRPr="007873C9">
        <w:rPr>
          <w:rFonts w:ascii="Sylfaen" w:eastAsia="Times New Roman" w:hAnsi="Sylfaen" w:cs="Sylfaen"/>
          <w:b/>
          <w:sz w:val="36"/>
          <w:szCs w:val="36"/>
        </w:rPr>
        <w:t>მედიკამენტების</w:t>
      </w:r>
      <w:r w:rsidRPr="007873C9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 w:rsidRPr="007873C9">
        <w:rPr>
          <w:rFonts w:ascii="Sylfaen" w:eastAsia="Times New Roman" w:hAnsi="Sylfaen" w:cs="Sylfaen"/>
          <w:b/>
          <w:sz w:val="36"/>
          <w:szCs w:val="36"/>
        </w:rPr>
        <w:t>წამალთაშორისი</w:t>
      </w:r>
      <w:r w:rsidRPr="007873C9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 w:rsidRPr="007873C9">
        <w:rPr>
          <w:rFonts w:ascii="Sylfaen" w:eastAsia="Times New Roman" w:hAnsi="Sylfaen" w:cs="Sylfaen"/>
          <w:b/>
          <w:sz w:val="36"/>
          <w:szCs w:val="36"/>
        </w:rPr>
        <w:t>ურთიერთქმედება</w:t>
      </w:r>
    </w:p>
    <w:p w:rsidR="007873C9" w:rsidRDefault="007873C9" w:rsidP="007873C9">
      <w:pPr>
        <w:shd w:val="clear" w:color="auto" w:fill="DBE5F1" w:themeFill="accent1" w:themeFillTint="33"/>
        <w:jc w:val="center"/>
        <w:rPr>
          <w:rFonts w:ascii="Sylfaen" w:eastAsia="Times New Roman" w:hAnsi="Sylfaen" w:cs="Sylfaen"/>
          <w:b/>
          <w:sz w:val="32"/>
          <w:szCs w:val="32"/>
          <w:lang w:val="ka-GE"/>
        </w:rPr>
      </w:pPr>
    </w:p>
    <w:p w:rsidR="007873C9" w:rsidRDefault="007873C9" w:rsidP="007873C9">
      <w:pPr>
        <w:shd w:val="clear" w:color="auto" w:fill="DBE5F1" w:themeFill="accent1" w:themeFillTint="33"/>
        <w:jc w:val="center"/>
        <w:rPr>
          <w:rFonts w:ascii="Sylfaen" w:eastAsia="Times New Roman" w:hAnsi="Sylfaen" w:cs="Sylfaen"/>
          <w:b/>
          <w:sz w:val="32"/>
          <w:szCs w:val="32"/>
          <w:lang w:val="ka-GE"/>
        </w:rPr>
      </w:pPr>
    </w:p>
    <w:p w:rsidR="00F46496" w:rsidRPr="00F46496" w:rsidRDefault="00F46496" w:rsidP="007873C9">
      <w:pPr>
        <w:shd w:val="clear" w:color="auto" w:fill="DBE5F1" w:themeFill="accent1" w:themeFillTint="33"/>
        <w:jc w:val="center"/>
        <w:rPr>
          <w:rFonts w:eastAsia="Times New Roman"/>
          <w:lang w:val="ka-GE"/>
        </w:rPr>
      </w:pPr>
      <w:r w:rsidRPr="007873C9">
        <w:rPr>
          <w:rFonts w:ascii="Sylfaen" w:eastAsia="Times New Roman" w:hAnsi="Sylfaen" w:cs="Sylfaen"/>
          <w:b/>
          <w:sz w:val="32"/>
          <w:szCs w:val="32"/>
          <w:lang w:val="ka-GE"/>
        </w:rPr>
        <w:t>ტუბერკულოზის</w:t>
      </w:r>
      <w:r w:rsidRPr="007873C9">
        <w:rPr>
          <w:rFonts w:ascii="Calibri" w:eastAsia="Times New Roman" w:hAnsi="Calibri" w:cs="Calibri"/>
          <w:b/>
          <w:sz w:val="32"/>
          <w:szCs w:val="32"/>
          <w:lang w:val="ka-GE"/>
        </w:rPr>
        <w:t xml:space="preserve"> </w:t>
      </w:r>
      <w:r w:rsidRPr="007873C9">
        <w:rPr>
          <w:rFonts w:ascii="Sylfaen" w:eastAsia="Times New Roman" w:hAnsi="Sylfaen" w:cs="Sylfaen"/>
          <w:b/>
          <w:sz w:val="32"/>
          <w:szCs w:val="32"/>
          <w:lang w:val="ka-GE"/>
        </w:rPr>
        <w:t>მართვის</w:t>
      </w:r>
      <w:r w:rsidRPr="007873C9">
        <w:rPr>
          <w:rFonts w:ascii="Calibri" w:eastAsia="Times New Roman" w:hAnsi="Calibri" w:cs="Calibri"/>
          <w:b/>
          <w:sz w:val="32"/>
          <w:szCs w:val="32"/>
          <w:lang w:val="ka-GE"/>
        </w:rPr>
        <w:t xml:space="preserve"> </w:t>
      </w:r>
      <w:r w:rsidRPr="007873C9">
        <w:rPr>
          <w:rFonts w:ascii="Sylfaen" w:eastAsia="Times New Roman" w:hAnsi="Sylfaen" w:cs="Sylfaen"/>
          <w:b/>
          <w:sz w:val="32"/>
          <w:szCs w:val="32"/>
          <w:lang w:val="ka-GE"/>
        </w:rPr>
        <w:t>გაიდლაინზე</w:t>
      </w:r>
      <w:r w:rsidRPr="007873C9">
        <w:rPr>
          <w:rFonts w:ascii="Calibri" w:eastAsia="Times New Roman" w:hAnsi="Calibri" w:cs="Calibri"/>
          <w:b/>
          <w:sz w:val="32"/>
          <w:szCs w:val="32"/>
          <w:lang w:val="ka-GE"/>
        </w:rPr>
        <w:t xml:space="preserve"> </w:t>
      </w:r>
      <w:r w:rsidRPr="007873C9">
        <w:rPr>
          <w:rFonts w:ascii="Sylfaen" w:eastAsia="Times New Roman" w:hAnsi="Sylfaen" w:cs="Sylfaen"/>
          <w:b/>
          <w:sz w:val="32"/>
          <w:szCs w:val="32"/>
          <w:lang w:val="ka-GE"/>
        </w:rPr>
        <w:t>თანდართული</w:t>
      </w:r>
      <w:r w:rsidRPr="007873C9">
        <w:rPr>
          <w:rFonts w:ascii="Calibri" w:eastAsia="Times New Roman" w:hAnsi="Calibri" w:cs="Calibri"/>
          <w:b/>
          <w:sz w:val="32"/>
          <w:szCs w:val="32"/>
          <w:lang w:val="ka-GE"/>
        </w:rPr>
        <w:t xml:space="preserve"> </w:t>
      </w:r>
      <w:r w:rsidRPr="007873C9">
        <w:rPr>
          <w:rFonts w:ascii="Sylfaen" w:eastAsia="Times New Roman" w:hAnsi="Sylfaen" w:cs="Sylfaen"/>
          <w:b/>
          <w:sz w:val="32"/>
          <w:szCs w:val="32"/>
          <w:lang w:val="ka-GE"/>
        </w:rPr>
        <w:t>ბროშურა</w:t>
      </w:r>
    </w:p>
    <w:p w:rsidR="00F46496" w:rsidRDefault="00F46496" w:rsidP="007873C9">
      <w:pPr>
        <w:rPr>
          <w:b/>
          <w:bCs/>
          <w:color w:val="365F91"/>
          <w:sz w:val="28"/>
          <w:szCs w:val="28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7873C9" w:rsidRDefault="007873C9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lastRenderedPageBreak/>
        <w:t>ამიკაცინი (</w:t>
      </w:r>
      <w:r w:rsidRPr="00AD1C01">
        <w:rPr>
          <w:rFonts w:ascii="Sylfaen" w:hAnsi="Sylfaen"/>
          <w:b/>
          <w:color w:val="1F497D"/>
          <w:lang w:val="ka-GE"/>
        </w:rPr>
        <w:t>J01GB06)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ანალგეზიური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ინდომეტაცინთან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ამიკაცინის (და გენტამიცინის) კონცენტრაცია პლაზმაში, ამასთანავე ტოქსიკურობის გამოვლენის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ოპიოიდებთან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ნერვ-კუნთოვანი ბლოკადის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ამინოგლიკოზიდებთან </w:t>
      </w:r>
      <w:r w:rsidRPr="00AD1C01">
        <w:rPr>
          <w:rFonts w:ascii="Sylfaen" w:hAnsi="Sylfaen"/>
          <w:lang w:val="ka-GE"/>
        </w:rPr>
        <w:t>ერთად გამოყენებისას სუსტდება ანტიბაქტერიული მოქმედება და იზრდება ტოქსიკური ეფექტების გამოვლენის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აზლოცილინთან, ტიკარცილინთან  და პიპერაცილთან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ეფექტურობა (სინერგიზმი);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ამფოტერიცინთან, ვანკომიცინთან,  ნალიდიქსის მჟავასთან, კაპრეომიცინთან, ტეიკოპლანინთან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პოლიმიქსინთან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ნეფროტოქსიკურობისა და ოტოტოქსიკურობის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ცეფალოტინთან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ოტოტოქსიკურობის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ბისფოსფონატები: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ბისფოსფონატებთან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ჰიპოკალცემიის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ამიკაცინი აქვეითებს </w:t>
      </w:r>
      <w:r w:rsidRPr="00AD1C01">
        <w:rPr>
          <w:rFonts w:ascii="Sylfaen" w:hAnsi="Sylfaen"/>
          <w:b/>
          <w:lang w:val="ka-GE"/>
        </w:rPr>
        <w:t xml:space="preserve">ესტროგენების </w:t>
      </w:r>
      <w:r w:rsidRPr="00AD1C01">
        <w:rPr>
          <w:rFonts w:ascii="Sylfaen" w:hAnsi="Sylfaen"/>
          <w:lang w:val="ka-GE"/>
        </w:rPr>
        <w:t>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მაგნიუმის სულფატი (პარენტერული)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მაგნიუმის სულფატთან  </w:t>
      </w:r>
      <w:r w:rsidRPr="00AD1C01">
        <w:rPr>
          <w:rFonts w:ascii="Sylfaen" w:hAnsi="Sylfaen"/>
          <w:lang w:val="ka-GE"/>
        </w:rPr>
        <w:t>ერთად გამოყენებისას  იზრდება ნერვ-კუნთოვანი ბლოკადის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მიასთენიის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ამიკაცინი აქვეითებს </w:t>
      </w:r>
      <w:r w:rsidRPr="00AD1C01">
        <w:rPr>
          <w:rFonts w:ascii="Sylfaen" w:hAnsi="Sylfaen"/>
          <w:b/>
          <w:lang w:val="ka-GE"/>
        </w:rPr>
        <w:t>მიასთენიის სამკურნალო საშუალებების</w:t>
      </w:r>
      <w:r w:rsidRPr="00AD1C01">
        <w:rPr>
          <w:rFonts w:ascii="Sylfaen" w:hAnsi="Sylfaen"/>
          <w:lang w:val="ka-GE"/>
        </w:rPr>
        <w:t xml:space="preserve"> ეფექტურობას.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მიორელაქსანტები: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ამიკაცინი ზრდის </w:t>
      </w:r>
      <w:r w:rsidRPr="00AD1C01">
        <w:rPr>
          <w:rFonts w:ascii="Sylfaen" w:hAnsi="Sylfaen"/>
          <w:b/>
          <w:lang w:val="ka-GE"/>
        </w:rPr>
        <w:t>კონკურენტული</w:t>
      </w:r>
      <w:r w:rsidRPr="00AD1C01">
        <w:rPr>
          <w:rFonts w:ascii="Sylfaen" w:hAnsi="Sylfaen"/>
          <w:lang w:val="ka-GE"/>
        </w:rPr>
        <w:t xml:space="preserve"> (არა-მადეპოლარიზებელ) </w:t>
      </w:r>
      <w:r w:rsidRPr="00AD1C01">
        <w:rPr>
          <w:rFonts w:ascii="Sylfaen" w:hAnsi="Sylfaen"/>
          <w:b/>
          <w:lang w:val="ka-GE"/>
        </w:rPr>
        <w:t>მიორელაქსანტებისა</w:t>
      </w:r>
      <w:r w:rsidRPr="00AD1C01">
        <w:rPr>
          <w:rFonts w:ascii="Sylfaen" w:hAnsi="Sylfaen"/>
          <w:lang w:val="ka-GE"/>
        </w:rPr>
        <w:t xml:space="preserve">  და</w:t>
      </w:r>
      <w:r w:rsidRPr="00AD1C01">
        <w:rPr>
          <w:rFonts w:ascii="Sylfaen" w:hAnsi="Sylfaen"/>
          <w:b/>
          <w:lang w:val="ka-GE"/>
        </w:rPr>
        <w:t xml:space="preserve"> სუქსამეთონიუმის</w:t>
      </w:r>
      <w:r w:rsidRPr="00AD1C01">
        <w:rPr>
          <w:rFonts w:ascii="Sylfaen" w:hAnsi="Sylfaen"/>
          <w:lang w:val="ka-GE"/>
        </w:rPr>
        <w:t xml:space="preserve"> ეფექტებს.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პარასიმპათომიმეტური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ამიკაცინი მნიშვნელოვნად აქვეითებს</w:t>
      </w:r>
      <w:r w:rsidRPr="00AD1C01">
        <w:rPr>
          <w:rFonts w:ascii="Sylfaen" w:hAnsi="Sylfaen"/>
          <w:b/>
          <w:lang w:val="ka-GE"/>
        </w:rPr>
        <w:t xml:space="preserve"> ნეოსტიგმინისა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პირიდოსტიგმინის</w:t>
      </w:r>
      <w:r w:rsidRPr="00AD1C01">
        <w:rPr>
          <w:rFonts w:ascii="Sylfaen" w:hAnsi="Sylfaen"/>
          <w:lang w:val="ka-GE"/>
        </w:rPr>
        <w:t xml:space="preserve"> ეფექტებს.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სანარკოზო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ინჰალაციურ სანარკოზო საშუალებებთან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ნერვ-კუნთოვანი ბლოკადის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სოკოვანი ინფექციის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ამფოტერიცინთან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ტაკროლიმუსი: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ტაკროლიმუსთან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ფარმაცევტული შეუთავსებლობა: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ანტიმიკრობულებთან (პენიცილინებთან (განსაკუთრებით კარბენიცილინთან), ცეფალოსპორინებთან, ამფოტერიცინთან, ერითრომიცინთან), C  დაB ჯგუფის ვიტამინებთან, კალიუმის ქლორიდთან, ქლორთიაზიდთან და ჰეპარინთან ადგილი აქვს ფარმაცევტული შეუთავსებლობას. 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შარდმდენები: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მარყუჟოვან </w:t>
      </w:r>
      <w:r w:rsidRPr="00AD1C01">
        <w:rPr>
          <w:rFonts w:ascii="Sylfaen" w:hAnsi="Sylfaen"/>
          <w:lang w:val="ka-GE"/>
        </w:rPr>
        <w:t>შარდმდენებთან ერთად გამოყენებისას იზრდება ოტოტოქსიკურობის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ამილორიდი </w:t>
      </w:r>
      <w:r w:rsidRPr="00AD1C01">
        <w:rPr>
          <w:rFonts w:ascii="Sylfaen" w:hAnsi="Sylfaen"/>
          <w:lang w:val="ka-GE"/>
        </w:rPr>
        <w:t xml:space="preserve"> აქვეითებს ამიკაცინის ნეფროტოქსიკურობას.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ციკლოსპორინი: 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ციკლოსპორინთან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ციტოტოქსიკური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პლატინის პრეპარატებთან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ჰემოტრანსფუზია: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ციტრატირებული სისხლის </w:t>
      </w:r>
      <w:r w:rsidRPr="00AD1C01">
        <w:rPr>
          <w:rFonts w:ascii="Sylfaen" w:hAnsi="Sylfaen"/>
          <w:lang w:val="ka-GE"/>
        </w:rPr>
        <w:t>დიდი რაოდენობით გადასხმისას იზრდება ნერვ-კუნთოვანი ბლოკადის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 w:cs="Sylfaen"/>
          <w:b/>
          <w:color w:val="0070C0"/>
          <w:lang w:val="ka-GE"/>
        </w:rPr>
      </w:pPr>
    </w:p>
    <w:p w:rsidR="00F46496" w:rsidRPr="00482F4B" w:rsidRDefault="00F46496" w:rsidP="00F46496">
      <w:pPr>
        <w:pStyle w:val="ListParagraph"/>
        <w:spacing w:after="0" w:line="240" w:lineRule="auto"/>
        <w:ind w:left="0"/>
        <w:rPr>
          <w:rFonts w:ascii="Sylfaen" w:hAnsi="Sylfaen"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ამოქსაცილინ-კლავულანატი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J01CR02)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ანთების საწინააღმდეგო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ანთების საწინააღმდეგო საშუალებებთან და ფენილბუტაზონთან </w:t>
      </w:r>
      <w:r w:rsidRPr="00AD1C01">
        <w:rPr>
          <w:rFonts w:ascii="Sylfaen" w:hAnsi="Sylfaen"/>
          <w:lang w:val="ka-GE"/>
        </w:rPr>
        <w:t>ერთად გამოყენებისას ქვეითდებაამოქსაცილინის ექსკრეცია და იზრდება მისი პლაზმური კონცენტრაცია.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ანტაციდებთან </w:t>
      </w:r>
      <w:r w:rsidRPr="00AD1C01">
        <w:rPr>
          <w:rFonts w:ascii="Sylfaen" w:hAnsi="Sylfaen"/>
          <w:lang w:val="ka-GE"/>
        </w:rPr>
        <w:t>ერთად გამოყენებისას ქვეითდება ამოქსაცილინ/კლავულანატის შეწოვა.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ანტიკოაგულანტები: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აცეკუმაროლთან</w:t>
      </w:r>
      <w:r w:rsidRPr="00AD1C01">
        <w:rPr>
          <w:rFonts w:ascii="Sylfaen" w:hAnsi="Sylfaen"/>
          <w:lang w:val="ka-GE"/>
        </w:rPr>
        <w:t xml:space="preserve"> და</w:t>
      </w:r>
      <w:r w:rsidRPr="00AD1C01">
        <w:rPr>
          <w:rFonts w:ascii="Sylfaen" w:hAnsi="Sylfaen"/>
          <w:b/>
          <w:lang w:val="ka-GE"/>
        </w:rPr>
        <w:t xml:space="preserve">ვარფარინთან </w:t>
      </w:r>
      <w:r w:rsidRPr="00AD1C01">
        <w:rPr>
          <w:rFonts w:ascii="Sylfaen" w:hAnsi="Sylfaen"/>
          <w:lang w:val="ka-GE"/>
        </w:rPr>
        <w:t>ერთად  გამოყენებისას იზრდება ანტიკოაგულაციური ეფეტი (აუცილებელიასისხლის შედედების პარამეტრებზე მონიტორინგი).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ანტიმიკრობულები: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ამინოგლიკოზიდები </w:t>
      </w:r>
      <w:r w:rsidRPr="00AD1C01">
        <w:rPr>
          <w:rFonts w:ascii="Sylfaen" w:hAnsi="Sylfaen"/>
          <w:lang w:val="ka-GE"/>
        </w:rPr>
        <w:t>აქვეითებენ ამოქსაცილინ/კლავულანატის შეწოვას;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ბაქტერიოსტატულ ანტიბიოტიკებთან (ამინოგლიკოზიდები, ცეფალოსპორინები, ციკლოსერინი, ტეტრაციკლინები, ვანკომიცინი, რიფამპიცინი) </w:t>
      </w:r>
      <w:r w:rsidRPr="00AD1C01">
        <w:rPr>
          <w:rFonts w:ascii="Sylfaen" w:hAnsi="Sylfaen"/>
          <w:lang w:val="ka-GE"/>
        </w:rPr>
        <w:t>ერთად  გამოყენებისასვლინდება სინერგისტული ეფექტები;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ბაქტერიოციდულ  ანტიბიოტიკებთან (ლინკოზამიდები, მაკროლიდები, ტეტრაციკლინები,  ქლორამფენიკოლი, აგრეთვე სულფანილამიდები) </w:t>
      </w:r>
      <w:r w:rsidRPr="00AD1C01">
        <w:rPr>
          <w:rFonts w:ascii="Sylfaen" w:hAnsi="Sylfaen"/>
          <w:lang w:val="ka-GE"/>
        </w:rPr>
        <w:t>ერთად  გამოყენებისას ქვეითდება (ან სრულად წყდება)ამოქსაცილინ/კლავულანატის ეფექტურობა.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ასკორბინის მჟავა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ასკორბინის მჟავა </w:t>
      </w:r>
      <w:r w:rsidRPr="00AD1C01">
        <w:rPr>
          <w:rFonts w:ascii="Sylfaen" w:hAnsi="Sylfaen"/>
          <w:lang w:val="ka-GE"/>
        </w:rPr>
        <w:t>ზრდის  ამოქსაცილინ/კლავულანატის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ესტროგენები: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ამოქსაცილინ-კლავულანატი</w:t>
      </w:r>
      <w:r w:rsidRPr="00AD1C01">
        <w:rPr>
          <w:rFonts w:ascii="Sylfaen" w:hAnsi="Sylfaen"/>
          <w:lang w:val="ka-GE"/>
        </w:rPr>
        <w:t xml:space="preserve">  აქვეითებს ესტროგენების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ვაქცინები: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lastRenderedPageBreak/>
        <w:t>დაუშვებელია</w:t>
      </w:r>
      <w:r w:rsidRPr="00AD1C01">
        <w:rPr>
          <w:rFonts w:ascii="Sylfaen" w:hAnsi="Sylfaen"/>
          <w:b/>
          <w:lang w:val="ka-GE"/>
        </w:rPr>
        <w:t xml:space="preserve"> ცოცხალი ვაქცინების (მაგ., ქოლერის, BCG, ტიფის)</w:t>
      </w:r>
      <w:r w:rsidRPr="00AD1C01">
        <w:rPr>
          <w:rFonts w:ascii="Sylfaen" w:hAnsi="Sylfaen"/>
          <w:lang w:val="ka-GE"/>
        </w:rPr>
        <w:t>გამოყენება ამოქსიცილინის უკანასკნელი მიღებიდან კიდევ 14 დღის განმავლობაში.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ლიპიდების მარეგულირებელი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ლომიტაპიდთან და მიპომერსენთან  </w:t>
      </w:r>
      <w:r w:rsidRPr="00AD1C01">
        <w:rPr>
          <w:rFonts w:ascii="Sylfaen" w:hAnsi="Sylfaen"/>
          <w:lang w:val="ka-GE"/>
        </w:rPr>
        <w:t>ერთად  გამოყენებისას იზრდება ჰეპატოტოქსიკურობის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პოდაგრის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ალოპურინოლთან </w:t>
      </w:r>
      <w:r w:rsidRPr="00AD1C01">
        <w:rPr>
          <w:rFonts w:ascii="Sylfaen" w:hAnsi="Sylfaen"/>
          <w:lang w:val="ka-GE"/>
        </w:rPr>
        <w:t>ერთად  გამოყენებისას იზრდება „ამპიცილინური“ გამონაყარის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ალოპურინოლთან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პრობენეციდთან  </w:t>
      </w:r>
      <w:r w:rsidRPr="00AD1C01">
        <w:rPr>
          <w:rFonts w:ascii="Sylfaen" w:hAnsi="Sylfaen"/>
          <w:lang w:val="ka-GE"/>
        </w:rPr>
        <w:t>ერთად გამოყენებისას ქვეითდებაამოქსაცილინის ექსკრეცია და იზრდება მისი პლაზმური კონცენტრაცია.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საფაღარათოები: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ნატრიუმის პიკოსულფატთან </w:t>
      </w:r>
      <w:r w:rsidRPr="00AD1C01">
        <w:rPr>
          <w:rFonts w:ascii="Sylfaen" w:hAnsi="Sylfaen"/>
          <w:lang w:val="ka-GE"/>
        </w:rPr>
        <w:t>ერთად  გამოყენებისას ქვეითდება ამ უკანასკნელის ეფექტურობა, მისი აქტიური ფორმის წარმოქმნის შეზღუდვის გამო;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სხვა საფაღარათოები </w:t>
      </w:r>
      <w:r w:rsidRPr="00AD1C01">
        <w:rPr>
          <w:rFonts w:ascii="Sylfaen" w:hAnsi="Sylfaen"/>
          <w:lang w:val="ka-GE"/>
        </w:rPr>
        <w:t>აქვეითებენ ამოქსაცილინ/კლავულანატის შეწოვას.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სიმსივნის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მეთოტრქსატთან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ამ უკანასკნელის კონცენტრაცია პლაზმაში;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ლეფლუ ნომიდთან,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ტერიფლუნომიდთან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ჰეპატოტოქსიკურობის რისკი. დაუშვებელია  კლავულანის მჟავას გამოყენება </w:t>
      </w:r>
      <w:r w:rsidRPr="00AD1C01">
        <w:rPr>
          <w:rFonts w:ascii="Sylfaen" w:hAnsi="Sylfaen"/>
          <w:b/>
          <w:lang w:val="ka-GE"/>
        </w:rPr>
        <w:t xml:space="preserve">ლეფლუ ნომიდისა 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 ტერიფლუნომიდის </w:t>
      </w:r>
      <w:r w:rsidRPr="00AD1C01">
        <w:rPr>
          <w:rFonts w:ascii="Sylfaen" w:hAnsi="Sylfaen"/>
          <w:lang w:val="ka-GE"/>
        </w:rPr>
        <w:t>უკანასკნელი მიღებიდან კიდევერთი თვის განმავლობაში;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ამოქსიცილინი 50%-ით აქვეითებს</w:t>
      </w:r>
      <w:r w:rsidRPr="00AD1C01">
        <w:rPr>
          <w:rFonts w:ascii="Sylfaen" w:hAnsi="Sylfaen" w:cs="Arial"/>
          <w:color w:val="333333"/>
          <w:lang w:val="ka-GE"/>
        </w:rPr>
        <w:t> </w:t>
      </w:r>
      <w:r w:rsidRPr="00AD1C01">
        <w:rPr>
          <w:rFonts w:ascii="Sylfaen" w:hAnsi="Sylfaen"/>
          <w:b/>
          <w:lang w:val="ka-GE"/>
        </w:rPr>
        <w:t>მიკოფენოლატის</w:t>
      </w:r>
      <w:r w:rsidRPr="00AD1C01">
        <w:rPr>
          <w:rFonts w:ascii="Sylfaen" w:hAnsi="Sylfaen"/>
          <w:lang w:val="ka-GE"/>
        </w:rPr>
        <w:t>აქტიური მეტაბოლიტის კონცენტრაციას პლაზმაში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შარდმდენები: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შარდმდენებთან  </w:t>
      </w:r>
      <w:r w:rsidRPr="00AD1C01">
        <w:rPr>
          <w:rFonts w:ascii="Sylfaen" w:hAnsi="Sylfaen"/>
          <w:lang w:val="ka-GE"/>
        </w:rPr>
        <w:t>ერთად გამოყენებისას ქვეითდებაამოქსაცილინის მილაკოვანი ექსკრეცია და იზრდება მისი პლაზმური კონცენტრაცია.</w:t>
      </w:r>
    </w:p>
    <w:p w:rsidR="00F46496" w:rsidRPr="00AD1C01" w:rsidRDefault="00F46496" w:rsidP="00F46496">
      <w:pPr>
        <w:spacing w:after="0" w:line="240" w:lineRule="auto"/>
        <w:rPr>
          <w:rFonts w:ascii="Sylfaen" w:hAnsi="Sylfaen"/>
          <w:lang w:val="ka-GE"/>
        </w:rPr>
      </w:pPr>
    </w:p>
    <w:p w:rsidR="00F46496" w:rsidRPr="00AD1C01" w:rsidRDefault="00F46496" w:rsidP="00F46496">
      <w:pPr>
        <w:spacing w:after="0" w:line="240" w:lineRule="auto"/>
        <w:ind w:hanging="709"/>
        <w:jc w:val="both"/>
        <w:rPr>
          <w:rFonts w:ascii="Sylfaen" w:hAnsi="Sylfaen"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ბედაქილინი 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J04AK05)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ადრენერგული აგონისტები: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ვილანტეროლ/ფლუტიკაზონთან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უმეკლიდინიუმ/ვილანტეროლთან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ანტიბაქტერიულები: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იზონიაზიდი</w:t>
      </w:r>
      <w:r w:rsidRPr="00AD1C01">
        <w:rPr>
          <w:rFonts w:ascii="Sylfaen" w:hAnsi="Sylfaen"/>
          <w:lang w:val="ka-GE"/>
        </w:rPr>
        <w:t xml:space="preserve">აინჰიბირებს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მეტაბოლიზმის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 და ტოქსიკური ეფექტების გამოვლენის რისკს;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კლარითრომიცინი </w:t>
      </w:r>
      <w:r w:rsidRPr="00AD1C01">
        <w:rPr>
          <w:rFonts w:ascii="Sylfaen" w:hAnsi="Sylfaen"/>
          <w:lang w:val="ka-GE"/>
        </w:rPr>
        <w:t xml:space="preserve">აინჰიბირებს ბედაქინილის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მეტაბოლიზმის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 და ტოქსიკური ეფექტების გამოვლენის რისკს; (დაუშვებელია მათი ერთად გამოყენება 14 დღეზე უფრო ხანგრძლივად, რისკი/სარგებლის შეფასების გარეშე);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>კლოფამიზინთან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>მაკროლიდებთან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ნაფცილინი </w:t>
      </w:r>
      <w:r w:rsidRPr="00AD1C01">
        <w:rPr>
          <w:rFonts w:ascii="Sylfaen" w:hAnsi="Sylfaen"/>
          <w:lang w:val="ka-GE"/>
        </w:rPr>
        <w:t>ასტიმულირებს  ბედაქინილის მეტაბოლიზმს და აქვეითებს მის პლაზმურ კონცენტრაციას და  ეფექტურობას;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რიფამიცინები (რიფამპინი, რიფაპენტინი და რიფაბუტინი) </w:t>
      </w:r>
      <w:r w:rsidRPr="00AD1C01">
        <w:rPr>
          <w:rFonts w:ascii="Sylfaen" w:hAnsi="Sylfaen"/>
          <w:lang w:val="ka-GE"/>
        </w:rPr>
        <w:t>ან</w:t>
      </w:r>
      <w:r w:rsidRPr="00AD1C01">
        <w:rPr>
          <w:rFonts w:ascii="Sylfaen" w:hAnsi="Sylfaen"/>
          <w:b/>
          <w:lang w:val="ka-GE"/>
        </w:rPr>
        <w:t xml:space="preserve"> CYP3A4-ის სხვა  ინდუქტორები  </w:t>
      </w:r>
      <w:r w:rsidRPr="00AD1C01">
        <w:rPr>
          <w:rFonts w:ascii="Sylfaen" w:hAnsi="Sylfaen"/>
          <w:lang w:val="ka-GE"/>
        </w:rPr>
        <w:t>აჩქარებენ ბედაქინილის მეტაბოლიზმს და 52%-ით აქვეითებენ მის პლაზმურ კონცენტრაციას  (სასურველია თავის შეკავება მათი ერთად გამოყენებისაგან);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თელიტრომიცინი</w:t>
      </w:r>
      <w:r w:rsidRPr="00AD1C01">
        <w:rPr>
          <w:rFonts w:ascii="Sylfaen" w:hAnsi="Sylfaen"/>
          <w:lang w:val="ka-GE"/>
        </w:rPr>
        <w:t xml:space="preserve">აინჰიბირებს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კონცენტრაციასა და ტოქსიკური ეფექტების გამოვლენის რისკს;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>ფტორქინოლებთან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>ფტორქინოლებთან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ანტიარითმულები: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ქინიდინი    </w:t>
      </w:r>
      <w:r w:rsidRPr="00AD1C01">
        <w:rPr>
          <w:rFonts w:ascii="Sylfaen" w:hAnsi="Sylfaen"/>
          <w:lang w:val="ka-GE"/>
        </w:rPr>
        <w:t xml:space="preserve">აინჰიბირებს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მეტაბოლიზმის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და ტოქსიკური ეფექტების გამოვლენის რისკს(დაუშვებელია მათი ერთად გამოყენება 14 დღეზე უფრო ხანგრძლივად, რისკი/სარგებლის შეფასების გარეშე).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ანტიდეპრესანტები: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ნეფაზოდონი </w:t>
      </w:r>
      <w:r w:rsidRPr="00AD1C01">
        <w:rPr>
          <w:rFonts w:ascii="Sylfaen" w:hAnsi="Sylfaen"/>
          <w:lang w:val="ka-GE"/>
        </w:rPr>
        <w:t xml:space="preserve">აინჰიბირებს ბედაქვილინის ღვიძლისმიერ მეტაბოლიზმს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კონცენტრაციასა და ტოქსიკური ეფექტების გამოვლენის რისკს;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ანტივირუსულები: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ეფავირენზი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ეტრავირინი</w:t>
      </w:r>
      <w:r w:rsidRPr="00AD1C01">
        <w:rPr>
          <w:rFonts w:ascii="Sylfaen" w:hAnsi="Sylfaen"/>
          <w:lang w:val="ka-GE"/>
        </w:rPr>
        <w:t xml:space="preserve">ასტიმულირებს ბედაქვილინის ღვიძლისმიერ მეტაბოლიზმს და </w:t>
      </w:r>
      <w:r w:rsidRPr="00AD1C01">
        <w:rPr>
          <w:rFonts w:ascii="Sylfaen" w:hAnsi="Sylfaen"/>
          <w:color w:val="101010"/>
          <w:lang w:val="ka-GE"/>
        </w:rPr>
        <w:t>აქვეითებს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და ეფექტებს</w:t>
      </w:r>
      <w:r w:rsidRPr="00AD1C01">
        <w:rPr>
          <w:rFonts w:ascii="Sylfaen" w:hAnsi="Sylfaen"/>
          <w:b/>
          <w:lang w:val="ka-GE"/>
        </w:rPr>
        <w:t xml:space="preserve"> (ზოგადად,  CYP3A-ს სხვა  ინდუქტორებთან </w:t>
      </w:r>
      <w:r w:rsidRPr="00AD1C01">
        <w:rPr>
          <w:rFonts w:ascii="Sylfaen" w:hAnsi="Sylfaen"/>
          <w:lang w:val="ka-GE"/>
        </w:rPr>
        <w:t xml:space="preserve"> ერთად გამოყენებისაგან სასურველია თავის შეკავება);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ლოპინავირი </w:t>
      </w:r>
      <w:r w:rsidRPr="00AD1C01">
        <w:rPr>
          <w:rFonts w:ascii="Sylfaen" w:hAnsi="Sylfaen"/>
          <w:lang w:val="ka-GE"/>
        </w:rPr>
        <w:t xml:space="preserve">აინჰიბირებს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მეტაბოლიზმის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და ტოქსიკური ეფექტების გამოვლენის რისკს;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ლოპინავირი (400მგ)/რიტონავირი (100 მგ)- </w:t>
      </w:r>
      <w:r w:rsidRPr="00AD1C01">
        <w:rPr>
          <w:rFonts w:ascii="Sylfaen" w:hAnsi="Sylfaen"/>
          <w:lang w:val="ka-GE"/>
        </w:rPr>
        <w:t>მართალია მონაცემები არ მოგვეპოვება, მაგრამ მათი ერთად გამოყენება დასაშვებია მხოლოდ რისკ/სარგებელის შეფასების შემდეგ;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ნევირაპინთან</w:t>
      </w:r>
      <w:r w:rsidRPr="00AD1C01">
        <w:rPr>
          <w:rFonts w:ascii="Sylfaen" w:hAnsi="Sylfaen"/>
          <w:lang w:val="ka-GE"/>
        </w:rPr>
        <w:t xml:space="preserve"> ერთად გამოყენება არ საჭიროებს ბედაქვილინის დოზის კორექციას;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ატაზანავირი, ბოცეპრევირი, დარუნავირი, დელავირდინი, ნელფინავირი,  რიტონავირი,  საქვინავირი,  ტიპრანავირი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ტელაპრევირი     </w:t>
      </w:r>
      <w:r w:rsidRPr="00AD1C01">
        <w:rPr>
          <w:rFonts w:ascii="Sylfaen" w:hAnsi="Sylfaen"/>
          <w:lang w:val="ka-GE"/>
        </w:rPr>
        <w:t xml:space="preserve">აინჰიბირებენ 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(დაუშვებელია მათი ერთად გამოყენება 14 დღეზე უფრო ხანგრძლივად, რისკი/სარგებლის შეფასების გარეშე);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ანტიჰიპერტენზიულები: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ბოსენტანი (ფილტვისმიერი ჰიპერტენზიის სამკურნალო საშუალება)</w:t>
      </w:r>
      <w:r w:rsidRPr="00AD1C01">
        <w:rPr>
          <w:rFonts w:ascii="Sylfaen" w:hAnsi="Sylfaen"/>
          <w:lang w:val="ka-GE"/>
        </w:rPr>
        <w:t xml:space="preserve">ასტიმულირებს ბედაქვილინის ღვიძლისმიერ მეტაბოლიზმს და </w:t>
      </w:r>
      <w:r w:rsidRPr="00AD1C01">
        <w:rPr>
          <w:rFonts w:ascii="Sylfaen" w:hAnsi="Sylfaen"/>
          <w:color w:val="101010"/>
          <w:lang w:val="ka-GE"/>
        </w:rPr>
        <w:t>აქვეითებს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კონცენტრაციასა და ეფექტურბას.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ბეტა-ადრენობლოკატორები: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>პროპრანოლოლთან (</w:t>
      </w:r>
      <w:r w:rsidRPr="00AD1C01">
        <w:rPr>
          <w:rFonts w:ascii="Sylfaen" w:hAnsi="Sylfaen"/>
          <w:lang w:val="ka-GE"/>
        </w:rPr>
        <w:t>და შესაძლოა სხვა ბეტა-ადრენობლოკატორებთან</w:t>
      </w:r>
      <w:r w:rsidRPr="00AD1C01">
        <w:rPr>
          <w:rFonts w:ascii="Sylfaen" w:hAnsi="Sylfaen"/>
          <w:b/>
          <w:lang w:val="ka-GE"/>
        </w:rPr>
        <w:t>)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 </w:t>
      </w:r>
      <w:r w:rsidRPr="00AD1C01">
        <w:rPr>
          <w:rFonts w:ascii="Sylfaen" w:hAnsi="Sylfaen"/>
          <w:color w:val="101010"/>
          <w:lang w:val="ka-GE"/>
        </w:rPr>
        <w:t xml:space="preserve">გულის უკმარისობის განვითარების რისკი.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ეპილეფსიის სამკურნალო საშუალებები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კარბამაზეპინი, პრიმიდონი, ფენიტოინი, ფენობარბიტალი, ფოსფენიტოინი და ოქსკარბაზეპინი</w:t>
      </w:r>
      <w:r w:rsidRPr="00AD1C01">
        <w:rPr>
          <w:rFonts w:ascii="Sylfaen" w:hAnsi="Sylfaen"/>
          <w:lang w:val="ka-GE"/>
        </w:rPr>
        <w:t xml:space="preserve">ასტიმულირებენ ბედაქვილინის ღვიძლისმიერ მეტაბოლიზმს და </w:t>
      </w:r>
      <w:r w:rsidRPr="00AD1C01">
        <w:rPr>
          <w:rFonts w:ascii="Sylfaen" w:hAnsi="Sylfaen"/>
          <w:color w:val="101010"/>
          <w:lang w:val="ka-GE"/>
        </w:rPr>
        <w:t>აქვეითებენ</w:t>
      </w:r>
      <w:r w:rsidRPr="00AD1C01">
        <w:rPr>
          <w:rFonts w:ascii="Sylfaen" w:hAnsi="Sylfaen"/>
          <w:lang w:val="ka-GE"/>
        </w:rPr>
        <w:t>ბედაქვილინის  პლაზმურ კონცენტრაციას და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კალციუმის არხების ბლოკატორები 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>ვერაპამილთან და დილთიაზემთან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 </w:t>
      </w:r>
      <w:r w:rsidRPr="00AD1C01">
        <w:rPr>
          <w:rFonts w:ascii="Sylfaen" w:hAnsi="Sylfaen"/>
          <w:color w:val="101010"/>
          <w:lang w:val="ka-GE"/>
        </w:rPr>
        <w:t>გულის უკმარისობის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ნიკარდიპინი </w:t>
      </w:r>
      <w:r w:rsidRPr="00AD1C01">
        <w:rPr>
          <w:rFonts w:ascii="Sylfaen" w:hAnsi="Sylfaen"/>
          <w:lang w:val="ka-GE"/>
        </w:rPr>
        <w:t xml:space="preserve">აინჰიბირებს ბედაქვილინის ღვიძლისმიერ მეტაბოლიზმს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და ტოქსიკური ეფექტების გამოვლენის რისკს.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კორტიკოსტეროიდები: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დექსამეთაზონი </w:t>
      </w:r>
      <w:r w:rsidRPr="00AD1C01">
        <w:rPr>
          <w:rFonts w:ascii="Sylfaen" w:hAnsi="Sylfaen"/>
          <w:lang w:val="ka-GE"/>
        </w:rPr>
        <w:t xml:space="preserve">ასტიმულირებს ბედაქვილინის ღვიძლისმიერ მეტაბოლიზმს და მნიშვნელოვნად </w:t>
      </w:r>
      <w:r w:rsidRPr="00AD1C01">
        <w:rPr>
          <w:rFonts w:ascii="Sylfaen" w:hAnsi="Sylfaen"/>
          <w:color w:val="101010"/>
          <w:lang w:val="ka-GE"/>
        </w:rPr>
        <w:t xml:space="preserve">აქვეითებს </w:t>
      </w:r>
      <w:r w:rsidRPr="00AD1C01">
        <w:rPr>
          <w:rFonts w:ascii="Sylfaen" w:hAnsi="Sylfaen"/>
          <w:lang w:val="ka-GE"/>
        </w:rPr>
        <w:t>ბედაქვილინის  პლაზმურ კონცენტრაციას და ეფექტურიბას.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სოკოვანი ინფექციის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კეტოკონაზოლი, იტრაკონაზოლი, </w:t>
      </w:r>
      <w:r w:rsidRPr="00AD1C01">
        <w:rPr>
          <w:rFonts w:ascii="Sylfaen" w:hAnsi="Sylfaen"/>
          <w:b/>
          <w:color w:val="101010"/>
          <w:lang w:val="ka-GE"/>
        </w:rPr>
        <w:t>ვორიკონაზოლი, ფოსაკონაზოლი</w:t>
      </w:r>
      <w:r w:rsidRPr="00AD1C01">
        <w:rPr>
          <w:rFonts w:ascii="Sylfaen" w:hAnsi="Sylfaen"/>
          <w:lang w:val="ka-GE"/>
        </w:rPr>
        <w:t xml:space="preserve">აინჰიბირებენ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მეტაბოლიზმს, </w:t>
      </w:r>
      <w:r w:rsidRPr="00AD1C01">
        <w:rPr>
          <w:rFonts w:ascii="Sylfaen" w:hAnsi="Sylfaen"/>
          <w:color w:val="101010"/>
          <w:lang w:val="ka-GE"/>
        </w:rPr>
        <w:t>ზრდიან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და შესაბამისად ტოქსიკურობის გამოვლენის რისკს  (დაუშვებელია მათი ერთად გამოყენება 14 დღეზე უფრო ხანგრძლივად, რისკი/სარგებლის შეფასების გარეშე);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101010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კეტოკონაზოლთან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სიმსივნის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ფანობინოსტატთან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</w:t>
      </w:r>
      <w:r w:rsidRPr="00AD1C01">
        <w:rPr>
          <w:rFonts w:ascii="Sylfaen" w:hAnsi="Sylfaen"/>
          <w:color w:val="101010"/>
          <w:lang w:val="ka-GE"/>
        </w:rPr>
        <w:t>QT ინტერვალის გახანგრძლივების რისკი;</w:t>
      </w:r>
      <w:r w:rsidRPr="00AD1C01">
        <w:rPr>
          <w:rFonts w:ascii="Sylfaen" w:hAnsi="Sylfaen"/>
          <w:b/>
          <w:lang w:val="ka-GE"/>
        </w:rPr>
        <w:t xml:space="preserve">იდელალისიბი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იმატინიბი </w:t>
      </w:r>
      <w:r w:rsidRPr="00AD1C01">
        <w:rPr>
          <w:rFonts w:ascii="Sylfaen" w:hAnsi="Sylfaen"/>
          <w:lang w:val="ka-GE"/>
        </w:rPr>
        <w:t xml:space="preserve">  აინჰიბირებენ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მეტაბოლიზმის და </w:t>
      </w:r>
      <w:r w:rsidRPr="00AD1C01">
        <w:rPr>
          <w:rFonts w:ascii="Sylfaen" w:hAnsi="Sylfaen"/>
          <w:color w:val="101010"/>
          <w:lang w:val="ka-GE"/>
        </w:rPr>
        <w:t>ზრდიან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და ტოქსიკური ეფექტების გამოვლენის რისკს.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ენზალუტამიდი </w:t>
      </w:r>
      <w:r w:rsidRPr="00AD1C01">
        <w:rPr>
          <w:rFonts w:ascii="Sylfaen" w:hAnsi="Sylfaen"/>
          <w:lang w:val="ka-GE"/>
        </w:rPr>
        <w:t xml:space="preserve">ასტიმულირებს ბედაქვილინის ღვიძლისმიერ მეტაბოლიზმს და მნიშვნელოვნად </w:t>
      </w:r>
      <w:r w:rsidRPr="00AD1C01">
        <w:rPr>
          <w:rFonts w:ascii="Sylfaen" w:hAnsi="Sylfaen"/>
          <w:color w:val="101010"/>
          <w:lang w:val="ka-GE"/>
        </w:rPr>
        <w:t xml:space="preserve">აქვეითებს </w:t>
      </w:r>
      <w:r w:rsidRPr="00AD1C01">
        <w:rPr>
          <w:rFonts w:ascii="Sylfaen" w:hAnsi="Sylfaen"/>
          <w:lang w:val="ka-GE"/>
        </w:rPr>
        <w:t>ბედაქინილის  პლაზმურ კონცენტრაციას და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შარდმდენები: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კონივაპტანი (ვაზოპრესინის ანტაგონისტი) </w:t>
      </w:r>
      <w:r w:rsidRPr="00AD1C01">
        <w:rPr>
          <w:rFonts w:ascii="Sylfaen" w:hAnsi="Sylfaen"/>
          <w:lang w:val="ka-GE"/>
        </w:rPr>
        <w:t xml:space="preserve">აინჰიბირებს ბედაქვილინის ღვიძლისმიერ და ნაწლავურ  </w:t>
      </w:r>
      <w:r w:rsidRPr="00AD1C01">
        <w:rPr>
          <w:rFonts w:ascii="Sylfaen" w:hAnsi="Sylfaen"/>
          <w:b/>
          <w:lang w:val="ka-GE"/>
        </w:rPr>
        <w:t xml:space="preserve">CYP3A4 </w:t>
      </w:r>
      <w:r w:rsidRPr="00AD1C01">
        <w:rPr>
          <w:rFonts w:ascii="Sylfaen" w:hAnsi="Sylfaen"/>
          <w:lang w:val="ka-GE"/>
        </w:rPr>
        <w:t xml:space="preserve">მეტაბოლიზმის და </w:t>
      </w:r>
      <w:r w:rsidRPr="00AD1C01">
        <w:rPr>
          <w:rFonts w:ascii="Sylfaen" w:hAnsi="Sylfaen"/>
          <w:color w:val="101010"/>
          <w:lang w:val="ka-GE"/>
        </w:rPr>
        <w:t>ზრდის მის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 და ტოქსიკური ეფექტების გამოვლენის რისკს  (დაუშვებელია მათი ერთად გამოყენება 14 დღეზე უფრო ხანგრძლივად, რისკი/სარგებლის შეფასების გარეშე).</w:t>
      </w: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გატიფლოქსაცინი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J01MA16)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აკნეს სამკურნალო რეტინოიდები: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ადაპალენთან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ეფექტები.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ანთების საწინააღმდეგო არასტეროიდული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ასპირინთან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ეფექტები.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აზაპროპაზონი </w:t>
      </w:r>
      <w:r w:rsidRPr="00AD1C01">
        <w:rPr>
          <w:rFonts w:ascii="Sylfaen" w:hAnsi="Sylfaen"/>
          <w:lang w:val="ka-GE"/>
        </w:rPr>
        <w:t>ზრდის გატიფლოქსაცინის ნეიროტოქსიკურობას;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აცეკლოფენაკთან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ეფექტები.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ბენოქსაპროფენთან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აქტივობა;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დიკლოფენაკთან 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აქტივობა;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ეტოდოლაკთან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აქტივობა;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ეტორიკოქსიბთან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აქტივობა;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ვოლტარენთან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ეფექტები;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იბუპროფენთან , ინდომეტაცინთან, კეტოპროფენთან.ნაპროქსენთან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ნიმესულიდთან</w:t>
      </w:r>
      <w:r w:rsidRPr="00AD1C01">
        <w:rPr>
          <w:rFonts w:ascii="Sylfaen" w:hAnsi="Sylfaen"/>
          <w:lang w:val="ka-GE"/>
        </w:rPr>
        <w:t>ერთად გამოყენებისას იზრდება კრუნჩხვის  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მელოქსიკამთან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ნეიროტოქსიკური აქტივობა;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ფენბუფენთან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ფენოპროფენთან </w:t>
      </w:r>
      <w:r w:rsidRPr="00AD1C01">
        <w:rPr>
          <w:rFonts w:ascii="Sylfaen" w:hAnsi="Sylfaen"/>
          <w:lang w:val="ka-GE"/>
        </w:rPr>
        <w:t>ერთად გამოყენებისასიზრდება გატიფლოქსაცინის ნეიროტოქსიკური აქტივობა;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ცელეკოქსიბთან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გატიფლოქსაცინის ეფექტები.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</w:t>
      </w:r>
      <w:r w:rsidRPr="00AD1C01">
        <w:rPr>
          <w:rFonts w:ascii="Sylfaen" w:hAnsi="Sylfaen"/>
          <w:lang w:val="ka-GE"/>
        </w:rPr>
        <w:t xml:space="preserve"> ამცირებენ გატიფლოქსაცინის შეწოვას, პლაზმურ კონცენტრაციასა და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ანტიარითმულები: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ამიოდარონთან, დოფეტილიდთან, სოტალოლთან, პროკაინამიდთან</w:t>
      </w:r>
      <w:r w:rsidRPr="00AD1C01">
        <w:rPr>
          <w:rFonts w:ascii="Sylfaen" w:hAnsi="Sylfaen"/>
          <w:lang w:val="ka-GE"/>
        </w:rPr>
        <w:t xml:space="preserve"> და  </w:t>
      </w:r>
      <w:r w:rsidRPr="00AD1C01">
        <w:rPr>
          <w:rFonts w:ascii="Sylfaen" w:hAnsi="Sylfaen"/>
          <w:b/>
          <w:lang w:val="ka-GE"/>
        </w:rPr>
        <w:t xml:space="preserve">დიზოპირამიდთან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პარკუჭოვანი არითმიის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დაუშვებელია ქინიდინთან ერთად გამოყენება.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ერითრომიცინის პარენტერულ პრეპარატთან,</w:t>
      </w:r>
      <w:r w:rsidRPr="00AD1C01">
        <w:rPr>
          <w:rFonts w:ascii="Sylfaen" w:hAnsi="Sylfaen"/>
          <w:lang w:val="ka-GE"/>
        </w:rPr>
        <w:t xml:space="preserve">აგრეთვე </w:t>
      </w:r>
      <w:r w:rsidRPr="00AD1C01">
        <w:rPr>
          <w:rFonts w:ascii="Sylfaen" w:hAnsi="Sylfaen"/>
          <w:b/>
          <w:lang w:val="ka-GE"/>
        </w:rPr>
        <w:t xml:space="preserve">კლარითრომიცინთან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ანტივირუსულები: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გატიფლოქსაცინი ზრდის</w:t>
      </w:r>
      <w:r w:rsidRPr="00AD1C01">
        <w:rPr>
          <w:rFonts w:ascii="Sylfaen" w:hAnsi="Sylfaen"/>
          <w:b/>
          <w:lang w:val="ka-GE"/>
        </w:rPr>
        <w:t xml:space="preserve"> დიდანოზინის </w:t>
      </w:r>
      <w:r w:rsidRPr="00AD1C01">
        <w:rPr>
          <w:rFonts w:ascii="Sylfaen" w:hAnsi="Sylfaen"/>
          <w:lang w:val="ka-GE"/>
        </w:rPr>
        <w:t>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ანტიკოაგულანტები: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აცეკუმაროლთან, დიკუმაროლთან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 xml:space="preserve">ვარფარინთან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ამ უკანასკნელების ანტიკოაგულაციური ეფექტი.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ანტიფსიქოზურები: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თიორიდაზინთან,  პიმოზიდთან  </w:t>
      </w:r>
      <w:r w:rsidRPr="00AD1C01">
        <w:rPr>
          <w:rFonts w:ascii="Sylfaen" w:hAnsi="Sylfaen"/>
          <w:lang w:val="ka-GE"/>
        </w:rPr>
        <w:t xml:space="preserve">და  </w:t>
      </w:r>
      <w:r w:rsidRPr="00AD1C01">
        <w:rPr>
          <w:rFonts w:ascii="Sylfaen" w:hAnsi="Sylfaen"/>
          <w:b/>
          <w:lang w:val="ka-GE"/>
        </w:rPr>
        <w:t xml:space="preserve">ზიპრაზიდონთან  </w:t>
      </w:r>
      <w:r w:rsidRPr="00AD1C01">
        <w:rPr>
          <w:rFonts w:ascii="Sylfaen" w:hAnsi="Sylfaen"/>
          <w:lang w:val="ka-GE"/>
        </w:rPr>
        <w:t>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ანტიდიაბეტური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ანტიდიაბეტურ საშუალებებთან  (მაგ.,აკარბოზა, ალბიგლუტიდი, გლიბურიდი, გლიკლაზიდი, გლიმეპირიდი, გლიპიზიდი, დაპაგლიფლოზინი, დულაგლუტიდი, მეტფორმინი, მიგლიტოლი, აგრეთვე ინსულინები)</w:t>
      </w:r>
      <w:r w:rsidRPr="00AD1C01">
        <w:rPr>
          <w:rFonts w:ascii="Sylfaen" w:hAnsi="Sylfaen"/>
          <w:lang w:val="ka-GE"/>
        </w:rPr>
        <w:t>ერთად გამოყენებისას იზრდება ჰიპოგლიკემიის, იშვიათადკი ჰიპერგლიკემიის რისკი (დაუშვებელია გატიფლოქსაცინის  გამოყენება დიბეტის მქონე პაციენტებში).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ანტიდეპრესანტები: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ტრიციკლურ ანტიდეპრესანტებთან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ანტიჰისტამინურები: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მიზოლასტინთან</w:t>
      </w:r>
      <w:r w:rsidRPr="00AD1C01">
        <w:rPr>
          <w:rFonts w:ascii="Sylfaen" w:hAnsi="Sylfaen"/>
          <w:lang w:val="ka-GE"/>
        </w:rPr>
        <w:t xml:space="preserve"> და</w:t>
      </w:r>
      <w:r w:rsidRPr="00AD1C01">
        <w:rPr>
          <w:rFonts w:ascii="Sylfaen" w:hAnsi="Sylfaen"/>
          <w:b/>
          <w:lang w:val="ka-GE"/>
        </w:rPr>
        <w:t xml:space="preserve"> ტერფენადინთან 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აზელასტინი </w:t>
      </w:r>
      <w:r w:rsidRPr="00AD1C01">
        <w:rPr>
          <w:rFonts w:ascii="Sylfaen" w:hAnsi="Sylfaen"/>
          <w:lang w:val="ka-GE"/>
        </w:rPr>
        <w:t>ზრდის გატიფლოქსაცინის ნეიროტოქსიკურობას.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ბეტა-ადრენობლოკატორები: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სოტალოლთან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ბრონქოდილატატორები: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ამინოფილინთან და  თეოფილინთან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 იზრდება კრუნჩხვის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BCG ვაქცინა: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გატიფლოქსაცინთან ერთად გამოყენებისას ქვეითდება </w:t>
      </w:r>
      <w:r w:rsidRPr="00AD1C01">
        <w:rPr>
          <w:rFonts w:ascii="Sylfaen" w:hAnsi="Sylfaen"/>
          <w:b/>
          <w:lang w:val="ka-GE"/>
        </w:rPr>
        <w:t xml:space="preserve">BCG ვაქცინის (და სხვა ცოცხალი ვაქცინების) </w:t>
      </w:r>
      <w:r w:rsidRPr="00AD1C01">
        <w:rPr>
          <w:rFonts w:ascii="Sylfaen" w:hAnsi="Sylfaen"/>
          <w:lang w:val="ka-GE"/>
        </w:rPr>
        <w:t>ეფექტურობა.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დოპამინური რეცეპტორების აგონისტები: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ბრომოკრიპტინთან </w:t>
      </w:r>
      <w:r w:rsidRPr="00AD1C01">
        <w:rPr>
          <w:rFonts w:ascii="Sylfaen" w:hAnsi="Sylfaen"/>
          <w:lang w:val="ka-GE"/>
        </w:rPr>
        <w:t>ერთად გამოყენებისას  იზრდება ბრომოკრიპტინის ჰიპოგლიკემიური ეფექტი.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ესტროგენები: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გატიფლოქსაცინი  აქვეითებს ესტროგენების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თუთიის პრეპარატები: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აქვეითებენ გატიფლოქსაცინის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კალციუმის პრეპარატები: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აქვეითებენ </w:t>
      </w:r>
      <w:r w:rsidRPr="00AD1C01">
        <w:rPr>
          <w:rFonts w:ascii="Sylfaen" w:hAnsi="Sylfaen"/>
          <w:b/>
          <w:lang w:val="ka-GE"/>
        </w:rPr>
        <w:t>გატიფლოქსაცინის</w:t>
      </w:r>
      <w:r w:rsidRPr="00AD1C01">
        <w:rPr>
          <w:rFonts w:ascii="Sylfaen" w:hAnsi="Sylfaen"/>
          <w:lang w:val="ka-GE"/>
        </w:rPr>
        <w:t xml:space="preserve">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კორტიკოსტეროიდები: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კორტიკოსტერიდები</w:t>
      </w:r>
      <w:r w:rsidRPr="00AD1C01">
        <w:rPr>
          <w:rFonts w:ascii="Sylfaen" w:hAnsi="Sylfaen"/>
          <w:lang w:val="ka-GE"/>
        </w:rPr>
        <w:t>ზრდიან გატიფლოქსაცინის გვერდითი ეფექტების გამოვლენის რისკს.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მალარიის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არტემეთერ/ლუმეფანტრინთან, ქლოროქინთან, ჰიდროქსიქლოროქინთან, მეფლოქინთან,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 xml:space="preserve">ქინაქინთან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მუკოლიზური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ამბროქსოლთან </w:t>
      </w:r>
      <w:r w:rsidRPr="00AD1C01">
        <w:rPr>
          <w:rFonts w:ascii="Sylfaen" w:hAnsi="Sylfaen"/>
          <w:lang w:val="ka-GE"/>
        </w:rPr>
        <w:t>ერთად გამოყენებისას  იზრდება ამ უკანასკნელის მეტაბოლიზმი და ქვეითდება მისი ეფექტურობა.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პენტამიდინის იზეტიონატი: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პენტამიდინის იზეტიონატთან ერთად გამოყენებისას 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რკინის ორალური პრეპარატები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აქვეითებენ გატიფლოქსაცინისშეწოვას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საგულე გლიკოზიდები: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აცეტილდიგიტოქსინთან, დესლანოზიდთან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>დიგოქსინთან</w:t>
      </w:r>
      <w:r w:rsidRPr="00AD1C01">
        <w:rPr>
          <w:rFonts w:ascii="Sylfaen" w:hAnsi="Sylfaen"/>
          <w:lang w:val="ka-GE"/>
        </w:rPr>
        <w:t xml:space="preserve"> და  ერთად გამოყენებისას იზრდება გატიფლოქსაცინის კარდიოტოქსიკური აქტივობა.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სიმსივნის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დოცეტაქსელთან, კაბაზიტაქსელთან და  პაკლიტაქსელთან</w:t>
      </w:r>
      <w:r w:rsidRPr="00AD1C01">
        <w:rPr>
          <w:rFonts w:ascii="Sylfaen" w:hAnsi="Sylfaen"/>
          <w:lang w:val="ka-GE"/>
        </w:rPr>
        <w:t>ერთად გამოყენებისას იზრდება  მძიმე გვერდითი ეფექტების გამოვლენის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ციკლოფოსფამიდი და ტრასტუზუმაბი</w:t>
      </w:r>
      <w:r w:rsidRPr="00AD1C01">
        <w:rPr>
          <w:rFonts w:ascii="Sylfaen" w:hAnsi="Sylfaen"/>
          <w:lang w:val="ka-GE"/>
        </w:rPr>
        <w:t>ზრდიან გატიფლოქსაცინის კარდიოტოქსიკურ აქტივობას.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>სომატოსტატინის ანალოგები: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ლანტრეოტიდთან </w:t>
      </w:r>
      <w:r w:rsidRPr="00AD1C01">
        <w:rPr>
          <w:rFonts w:ascii="Sylfaen" w:hAnsi="Sylfaen"/>
          <w:lang w:val="ka-GE"/>
        </w:rPr>
        <w:t>ერთად  გამოყენებისას იზრდება ამ უკანასკნელის ჰიპოგლიკემიური ეფექტი.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სუკრალფატი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აქვეითებს გატიფლოქსაცინის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შარდმდენები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მარყუჟოვან (</w:t>
      </w:r>
      <w:r w:rsidRPr="00AD1C01">
        <w:rPr>
          <w:rFonts w:ascii="Sylfaen" w:hAnsi="Sylfaen"/>
          <w:b/>
          <w:lang w:val="ka-GE"/>
        </w:rPr>
        <w:t>ფუროსემიდი</w:t>
      </w:r>
      <w:r w:rsidRPr="00AD1C01">
        <w:rPr>
          <w:rFonts w:ascii="Sylfaen" w:hAnsi="Sylfaen"/>
          <w:lang w:val="ka-GE"/>
        </w:rPr>
        <w:t>) და თიაზიდურ (</w:t>
      </w:r>
      <w:r w:rsidRPr="00AD1C01">
        <w:rPr>
          <w:rFonts w:ascii="Sylfaen" w:hAnsi="Sylfaen"/>
          <w:b/>
          <w:lang w:val="ka-GE"/>
        </w:rPr>
        <w:t>ჰიდროქლოროთიაზიდი</w:t>
      </w:r>
      <w:r w:rsidRPr="00AD1C01">
        <w:rPr>
          <w:rFonts w:ascii="Sylfaen" w:hAnsi="Sylfaen"/>
          <w:lang w:val="ka-GE"/>
        </w:rPr>
        <w:t>) შარდმდენებთან ერთად გამოყენებისას იზრდება არითმიის განვითარების რისკი (კალიუმის დეფიციტის გამო).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 w:cs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დელამანიდი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J04AK06)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lang w:val="ka-GE"/>
        </w:rPr>
      </w:pPr>
      <w:r w:rsidRPr="00AD1C01">
        <w:rPr>
          <w:rFonts w:ascii="Sylfaen" w:hAnsi="Sylfaen"/>
          <w:color w:val="000000"/>
          <w:shd w:val="clear" w:color="auto" w:fill="FFFFFF"/>
          <w:lang w:val="ka-GE"/>
        </w:rPr>
        <w:t>*</w:t>
      </w:r>
      <w:r w:rsidRPr="00AD1C01">
        <w:rPr>
          <w:rFonts w:ascii="Sylfaen" w:hAnsi="Sylfaen"/>
          <w:lang w:val="ka-GE"/>
        </w:rPr>
        <w:t>ზოგადად, დელამანიდის წამალთშორისი ურთიერთქმედების შესახებ მონაცემები მწირია.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ანტიარითმულები: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ამიოდარონთან, დიზოპირამიდთან,  დოფეტილიდთან, სოტალოლთან, პროკაინამიდთან</w:t>
      </w:r>
      <w:r w:rsidRPr="00AD1C01">
        <w:rPr>
          <w:rFonts w:ascii="Sylfaen" w:hAnsi="Sylfaen"/>
          <w:lang w:val="ka-GE"/>
        </w:rPr>
        <w:t xml:space="preserve"> და  ერთად გამოყენებისას იზრდება QTინტერვალის გახანგრძლივებისა და  პარკუჭოვანი არითმიის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დაუშვებელია ქინიდინთან ერთად გამოყენება.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ანტიბაქტერიული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ეთამბუტოლთან </w:t>
      </w:r>
      <w:r w:rsidRPr="00AD1C01">
        <w:rPr>
          <w:rFonts w:ascii="Sylfaen" w:hAnsi="Sylfaen"/>
          <w:lang w:val="ka-GE"/>
        </w:rPr>
        <w:t>ერთად გამოყენებისას  ამ უკანასკნელის პლაზმური კონცენტრაცია 25%-ით იზრდება, თუმცა ამ წამალთშორისი ურთიერთქმედების კლინიკური მნიშვნელობა ჯერ-ჯერობით არ არის დადგენილი;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მაკროლიდებთან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QTინტერვალის გახანგრძლივების რისკი;</w:t>
      </w:r>
    </w:p>
    <w:p w:rsidR="00F46496" w:rsidRPr="00AD1C01" w:rsidRDefault="00F46496" w:rsidP="00F46496">
      <w:pPr>
        <w:pStyle w:val="ListParagraph"/>
        <w:spacing w:before="240"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ფტორქინოლონებთან (მაგ., მოქსიფლოქსაცინი, გატიფლოქსაცინი)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QTინტერვალის გახანგრძლივებისა და  პარკუჭოვანი არითმიის განვითარების რისკი (მოქსიფლოქსაცინისა და დელამანიდის ერთად გამოყენება რეკომენდებული არ არის; ზოგადად, დელამანიდის გამოყენებისას აუცილებელია ეკგ-ს ხშირი მონიტორინგი);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ანტივირუსულები: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*მონაცემები მწირია;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ლოპინავირი/რიტონავირი</w:t>
      </w:r>
      <w:r w:rsidRPr="00AD1C01">
        <w:rPr>
          <w:rFonts w:ascii="Sylfaen" w:hAnsi="Sylfaen"/>
          <w:lang w:val="ka-GE"/>
        </w:rPr>
        <w:t xml:space="preserve"> ზრდის  DM-6705 მეტაბოლიტს, რაც ასოცირებულია QTინტერვალის გახანგრძლივებისთან;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ანტიდეპრესანტები: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ტრიციკლურ ანტიდეპრესანტებთან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QTინტერვალის გახანგრძლივებისა და პარკუჭოვანი არითმიის განვითარების რისკი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ანტიფსიქოზურები: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თიორიდაზინთან,  პერციკლინთან, პიმოზიდთან, პროქლორპერაზინთან, სერტინდოლთან, ტრიფლუოპერაზინთან,   ფლუფენაზინთან, ქლორპრომაზინთან და ჰალოპერიდოლთან </w:t>
      </w:r>
      <w:r w:rsidRPr="00AD1C01">
        <w:rPr>
          <w:rFonts w:ascii="Sylfaen" w:hAnsi="Sylfaen"/>
          <w:lang w:val="ka-GE"/>
        </w:rPr>
        <w:t>ერთად გამოყენებისას იზრდება QTინტერვალის გახანგრძლივებისა პარკუჭოვანი არითმიის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სოკოვანი ინფექციის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იტრაკონაზოლთან, ვორიკონაზოლთან, პოსაკონაზოლთან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ფლუკონაზოლთან  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QTინტერვალის გახანგრძლივების რისკი.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ღებინების საწინააღმდეგო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დომპერიდონთან  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QTინტერვალის გახანგრძლივებისა პარკუჭოვანი არითმიის განვითარების რისკი. 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0070C0"/>
          <w:highlight w:val="gre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709"/>
        <w:rPr>
          <w:rFonts w:ascii="Sylfaen" w:hAnsi="Sylfaen"/>
          <w:b/>
          <w:color w:val="1F497D"/>
          <w:lang w:val="ka-GE"/>
        </w:rPr>
      </w:pPr>
      <w:r w:rsidRPr="00AD1C01">
        <w:rPr>
          <w:rFonts w:ascii="Sylfaen" w:hAnsi="Sylfaen"/>
          <w:b/>
          <w:color w:val="1F497D"/>
          <w:lang w:val="ka-GE"/>
        </w:rPr>
        <w:t>ეთიონამიდი (J04AD03)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ალკოჰოლი: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ალკოჰოლი </w:t>
      </w:r>
      <w:r w:rsidRPr="00AD1C01">
        <w:rPr>
          <w:rFonts w:ascii="Sylfaen" w:hAnsi="Sylfaen"/>
          <w:lang w:val="ka-GE"/>
        </w:rPr>
        <w:t>აძლიერებს ეთიონამიდის არასასურველ/ტოქსიკურ ეფექტებს, კერძოდ ძლიერდება ფსიქოზური ეპიზოდის/რეაქციის განვითარების რისკი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ვაქცინები: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ეთიონამიდი (და ზოგადად ანტიბაქტერიული საშუალებები) აქვეითებენ </w:t>
      </w:r>
      <w:r w:rsidRPr="00AD1C01">
        <w:rPr>
          <w:rFonts w:ascii="Sylfaen" w:hAnsi="Sylfaen"/>
          <w:b/>
          <w:color w:val="484848"/>
          <w:lang w:val="ka-GE"/>
        </w:rPr>
        <w:t>BCG-ს, ქოლერის, ტიფის</w:t>
      </w:r>
      <w:r w:rsidRPr="00AD1C01">
        <w:rPr>
          <w:rFonts w:ascii="Sylfaen" w:hAnsi="Sylfaen"/>
          <w:color w:val="484848"/>
          <w:lang w:val="ka-GE"/>
        </w:rPr>
        <w:t>ვაქცინების აქტივობას (ვაქცინაცია შესაძლებელია მკურნალობის შეწყვეტიდან 3-4 დღის შემდეგ)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color w:val="0070C0"/>
          <w:lang w:val="ka-GE"/>
        </w:rPr>
      </w:pPr>
      <w:r w:rsidRPr="00AD1C01">
        <w:rPr>
          <w:rFonts w:ascii="Sylfaen" w:hAnsi="Sylfaen"/>
          <w:b/>
          <w:lang w:val="ka-GE"/>
        </w:rPr>
        <w:t>დიაბეტის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color w:val="484848"/>
          <w:lang w:val="ka-GE"/>
        </w:rPr>
      </w:pPr>
      <w:r w:rsidRPr="00AD1C01">
        <w:rPr>
          <w:rFonts w:ascii="Sylfaen" w:hAnsi="Sylfaen"/>
          <w:lang w:val="ka-GE"/>
        </w:rPr>
        <w:t xml:space="preserve">ეთიონამიდი აძლიერებს </w:t>
      </w:r>
      <w:r w:rsidRPr="00AD1C01">
        <w:rPr>
          <w:rFonts w:ascii="Sylfaen" w:hAnsi="Sylfaen"/>
          <w:color w:val="484848"/>
          <w:lang w:val="ka-GE"/>
        </w:rPr>
        <w:t>ორალური ანტიდიაბეტური საშუალებების  ჰიპოგლიკემიურ 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ეთიონამიდი (და ზოგადად ანტიბაქტერიული საშუალებები) აქვეითებენ ესტროგენების  აქტივობას.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ლაქტობაცილები: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ეთიონამიდი (და ზოგადად ანტიბაქტერიული საშუალებები) აქვეითებენ</w:t>
      </w:r>
      <w:r w:rsidRPr="00AD1C01">
        <w:rPr>
          <w:rFonts w:ascii="Sylfaen" w:hAnsi="Sylfaen"/>
          <w:b/>
          <w:lang w:val="ka-GE"/>
        </w:rPr>
        <w:t xml:space="preserve"> ლაქტობაცილების</w:t>
      </w:r>
      <w:r w:rsidRPr="00AD1C01">
        <w:rPr>
          <w:rFonts w:ascii="Sylfaen" w:hAnsi="Sylfaen"/>
          <w:lang w:val="ka-GE"/>
        </w:rPr>
        <w:t xml:space="preserve">   აქტივობას.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საფაღარათოები: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ეთიონამიდი (და ზოგადად ანტიბაქტერიული საშუალებები) აქვეითებენ </w:t>
      </w:r>
      <w:r w:rsidRPr="00AD1C01">
        <w:rPr>
          <w:rFonts w:ascii="Sylfaen" w:hAnsi="Sylfaen"/>
          <w:b/>
          <w:lang w:val="ka-GE"/>
        </w:rPr>
        <w:t>ნატრიუმის პილოსულფატის</w:t>
      </w:r>
      <w:r w:rsidRPr="00AD1C01">
        <w:rPr>
          <w:rFonts w:ascii="Sylfaen" w:hAnsi="Sylfaen"/>
          <w:lang w:val="ka-GE"/>
        </w:rPr>
        <w:t xml:space="preserve"> თერაპიულ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ტუბერკულოზის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ეთიონამიდი ზრდის </w:t>
      </w:r>
      <w:r w:rsidRPr="00AD1C01">
        <w:rPr>
          <w:rFonts w:ascii="Sylfaen" w:hAnsi="Sylfaen"/>
          <w:b/>
          <w:lang w:val="ka-GE"/>
        </w:rPr>
        <w:t xml:space="preserve">იზონიაზიდის </w:t>
      </w:r>
      <w:r w:rsidRPr="00AD1C01">
        <w:rPr>
          <w:rFonts w:ascii="Sylfaen" w:hAnsi="Sylfaen"/>
          <w:lang w:val="ka-GE"/>
        </w:rPr>
        <w:t>კონცენტრაციას პლაზმაში;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ეთიონამიდსა და </w:t>
      </w:r>
      <w:r w:rsidRPr="00AD1C01">
        <w:rPr>
          <w:rFonts w:ascii="Sylfaen" w:hAnsi="Sylfaen"/>
          <w:b/>
          <w:lang w:val="ka-GE"/>
        </w:rPr>
        <w:t>პროთიონამიდს</w:t>
      </w:r>
      <w:r w:rsidRPr="00AD1C01">
        <w:rPr>
          <w:rFonts w:ascii="Sylfaen" w:hAnsi="Sylfaen"/>
          <w:lang w:val="ka-GE"/>
        </w:rPr>
        <w:t xml:space="preserve"> შორის არსებობს მიკობაქტერიის ჯვარედინი რეზისტენტობა (არ არის სასურველი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ციკლოსერინი: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ეთიონამიდი აძლიერებს  </w:t>
      </w:r>
      <w:r w:rsidRPr="00AD1C01">
        <w:rPr>
          <w:rFonts w:ascii="Sylfaen" w:hAnsi="Sylfaen"/>
          <w:b/>
          <w:lang w:val="ka-GE"/>
        </w:rPr>
        <w:t>ციკლოსერინის</w:t>
      </w:r>
      <w:r w:rsidRPr="00AD1C01">
        <w:rPr>
          <w:rFonts w:ascii="Sylfaen" w:hAnsi="Sylfaen"/>
          <w:lang w:val="ka-GE"/>
        </w:rPr>
        <w:t xml:space="preserve"> არასასურველ ნეიროტოქსიკურ ეფექტებს.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709"/>
        <w:rPr>
          <w:rFonts w:ascii="Sylfaen" w:hAnsi="Sylfaen"/>
          <w:b/>
          <w:color w:val="0070C0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709"/>
        <w:rPr>
          <w:rFonts w:ascii="Sylfaen" w:hAnsi="Sylfaen"/>
          <w:b/>
          <w:color w:val="1F497D"/>
          <w:lang w:val="ka-GE"/>
        </w:rPr>
      </w:pPr>
      <w:r w:rsidRPr="00AD1C01">
        <w:rPr>
          <w:rFonts w:ascii="Sylfaen" w:hAnsi="Sylfaen"/>
          <w:b/>
          <w:color w:val="1F497D"/>
          <w:lang w:val="ka-GE"/>
        </w:rPr>
        <w:t>ეთამბუტოლი (J04AK02)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 (ალუმინიუმის ჰიდროქსიდი, მაგნეზიის კარბონატი)</w:t>
      </w:r>
      <w:r w:rsidRPr="00AD1C01">
        <w:rPr>
          <w:rFonts w:ascii="Sylfaen" w:hAnsi="Sylfaen"/>
          <w:lang w:val="ka-GE"/>
        </w:rPr>
        <w:t xml:space="preserve"> ზრდიან ეთამბუტოლის დონეს კუჭ-ნაწლავის ტრაქტში, რის გამოც ამცირებენ  ამიტომ ეთამბუტოლისა და მათ მიღებებს შორის აუცილებელია 4 საათიანი ინტერვალის დაცვა.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>ანტიმიკრობული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ეთამბუტოლი აძლიერებს </w:t>
      </w:r>
      <w:r w:rsidRPr="00AD1C01">
        <w:rPr>
          <w:rFonts w:ascii="Sylfaen" w:hAnsi="Sylfaen"/>
          <w:b/>
          <w:lang w:val="ka-GE"/>
        </w:rPr>
        <w:t>ამინოგლიკოზიდების, იმიპენემისა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ციპროფლოქსაცინის </w:t>
      </w:r>
      <w:r w:rsidRPr="00AD1C01">
        <w:rPr>
          <w:rFonts w:ascii="Sylfaen" w:hAnsi="Sylfaen"/>
          <w:lang w:val="ka-GE"/>
        </w:rPr>
        <w:t>ნეიროტოქსიკურობას.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ეპილეფსიის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ეთამბუტოლი აძლიერებს </w:t>
      </w:r>
      <w:r w:rsidRPr="00AD1C01">
        <w:rPr>
          <w:rFonts w:ascii="Sylfaen" w:hAnsi="Sylfaen"/>
          <w:b/>
          <w:lang w:val="ka-GE"/>
        </w:rPr>
        <w:t xml:space="preserve">კარბამაზეპინის </w:t>
      </w:r>
      <w:r w:rsidRPr="00AD1C01">
        <w:rPr>
          <w:rFonts w:ascii="Sylfaen" w:hAnsi="Sylfaen"/>
          <w:lang w:val="ka-GE"/>
        </w:rPr>
        <w:t xml:space="preserve"> ნეიროტოქსიკურობას;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მალარიის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lang w:val="ka-GE"/>
        </w:rPr>
        <w:t xml:space="preserve">ეთამბუტოლი აძლიერებს </w:t>
      </w:r>
      <w:r w:rsidRPr="00AD1C01">
        <w:rPr>
          <w:rFonts w:ascii="Sylfaen" w:hAnsi="Sylfaen"/>
          <w:b/>
          <w:lang w:val="ka-GE"/>
        </w:rPr>
        <w:t xml:space="preserve">ქინაქინის  </w:t>
      </w:r>
      <w:r w:rsidRPr="00AD1C01">
        <w:rPr>
          <w:rFonts w:ascii="Sylfaen" w:hAnsi="Sylfaen"/>
          <w:lang w:val="ka-GE"/>
        </w:rPr>
        <w:t>ნეიროტოქსიკურობას.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პოდაგრის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ალოპურინოლთან და პრობენეციდთან  </w:t>
      </w:r>
      <w:r w:rsidRPr="00AD1C01">
        <w:rPr>
          <w:rFonts w:ascii="Sylfaen" w:hAnsi="Sylfaen"/>
          <w:lang w:val="ka-GE"/>
        </w:rPr>
        <w:t>ერთად გამოყენებისასქვეითდება ამ უკანასკნელების ეფექტი და მწვავდება პოდაგრა (საჭიროა მათი დოზის კორექცია);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ეთამბუტოლი აქვეითებს</w:t>
      </w:r>
      <w:r w:rsidRPr="00AD1C01">
        <w:rPr>
          <w:rFonts w:ascii="Sylfaen" w:hAnsi="Sylfaen"/>
          <w:b/>
          <w:lang w:val="ka-GE"/>
        </w:rPr>
        <w:t xml:space="preserve"> ფებუსტატის</w:t>
      </w:r>
      <w:r w:rsidRPr="00AD1C01">
        <w:rPr>
          <w:rFonts w:ascii="Sylfaen" w:hAnsi="Sylfaen"/>
          <w:lang w:val="ka-GE"/>
        </w:rPr>
        <w:t xml:space="preserve"> ეფექტებს (საჭიროა ფებუსტატის  დოზის კორექცია).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საფაღარათოები: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ეთამბუტოლი აქვეითებს</w:t>
      </w:r>
      <w:r w:rsidRPr="00AD1C01">
        <w:rPr>
          <w:rFonts w:ascii="Sylfaen" w:hAnsi="Sylfaen"/>
          <w:b/>
          <w:lang w:val="ka-GE"/>
        </w:rPr>
        <w:t xml:space="preserve"> ნატრიუმის პიკოსულფატის, მაგნეზიის ოქსიდის  </w:t>
      </w:r>
      <w:r w:rsidRPr="00AD1C01">
        <w:rPr>
          <w:rFonts w:ascii="Sylfaen" w:hAnsi="Sylfaen"/>
          <w:lang w:val="ka-GE"/>
        </w:rPr>
        <w:t>ეფექტებს მათ მეტაბოლიზმზე მოქმედების გზით (ანტიმიკრობულების მიერ ნაწლავური ფლორის დარღვევისას ძნელდება ნატრიუმის პიკოსულფატის აქტიური ფორმის წარმოქმნა).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ტუბერკულოზის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ეთიონამიდმა</w:t>
      </w:r>
      <w:r w:rsidRPr="00AD1C01">
        <w:rPr>
          <w:rFonts w:ascii="Sylfaen" w:hAnsi="Sylfaen"/>
          <w:lang w:val="ka-GE"/>
        </w:rPr>
        <w:t xml:space="preserve"> შესაძლოა გაამწვავოს ეთამბუტოლის ტოქსიკურობა.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ციკლოსერინი: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ციკლოსერინთან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ნეიროტოქსიკური ეფექტების გამოვლენის რისკი (კერძოდ .კრუნჩხვის).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 w:cs="Sylfaen"/>
          <w:b/>
          <w:color w:val="0070C0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თიოაცეტაზონი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J04AK07)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color w:val="000000"/>
          <w:shd w:val="clear" w:color="auto" w:fill="FFFFFF"/>
          <w:lang w:val="ka-GE"/>
        </w:rPr>
      </w:pPr>
      <w:r w:rsidRPr="00AD1C01">
        <w:rPr>
          <w:rFonts w:ascii="Sylfaen" w:hAnsi="Sylfaen"/>
          <w:b/>
          <w:color w:val="000000"/>
          <w:shd w:val="clear" w:color="auto" w:fill="FFFFFF"/>
          <w:lang w:val="ka-GE"/>
        </w:rPr>
        <w:t>*</w:t>
      </w:r>
      <w:r w:rsidRPr="00AD1C01">
        <w:rPr>
          <w:rFonts w:ascii="Sylfaen" w:hAnsi="Sylfaen"/>
          <w:color w:val="000000"/>
          <w:shd w:val="clear" w:color="auto" w:fill="FFFFFF"/>
          <w:lang w:val="ka-GE"/>
        </w:rPr>
        <w:t xml:space="preserve">ზოგადად, </w:t>
      </w:r>
      <w:r w:rsidRPr="00AD1C01">
        <w:rPr>
          <w:rFonts w:ascii="Sylfaen" w:hAnsi="Sylfaen"/>
          <w:b/>
          <w:color w:val="000000"/>
          <w:shd w:val="clear" w:color="auto" w:fill="FFFFFF"/>
          <w:lang w:val="ka-GE"/>
        </w:rPr>
        <w:t>თიოცეტაზონის</w:t>
      </w:r>
      <w:r w:rsidRPr="00AD1C01">
        <w:rPr>
          <w:rFonts w:ascii="Sylfaen" w:hAnsi="Sylfaen"/>
          <w:color w:val="000000"/>
          <w:shd w:val="clear" w:color="auto" w:fill="FFFFFF"/>
          <w:lang w:val="ka-GE"/>
        </w:rPr>
        <w:t xml:space="preserve"> წამალთშორისი ურთიერთქმედებების შესახებ მონაცემები მწირია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ტუბერკულოზის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იზონიაზიდთან, პარა-ამინო სალიცილის მჟავასთან</w:t>
      </w:r>
      <w:r w:rsidRPr="00AD1C01">
        <w:rPr>
          <w:rFonts w:ascii="Sylfaen" w:hAnsi="Sylfaen"/>
          <w:b/>
          <w:lang w:val="ka-GE"/>
        </w:rPr>
        <w:t xml:space="preserve"> , სტრეპტომიცინთან  (</w:t>
      </w:r>
      <w:r w:rsidRPr="00AD1C01">
        <w:rPr>
          <w:rFonts w:ascii="Sylfaen" w:hAnsi="Sylfaen"/>
          <w:lang w:val="ka-GE"/>
        </w:rPr>
        <w:t>და შესაძლოა ტუბერკულოზის სამკურნალო სხვა საშუალებებთან)  ერთად გამოყენებისასიზრდება ეფექტურობა და მცირდება რეზისტენტული მიკობაქტერიის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თიოაცეტაზონს </w:t>
      </w:r>
      <w:r w:rsidRPr="00AD1C01">
        <w:rPr>
          <w:rFonts w:ascii="Sylfaen" w:hAnsi="Sylfaen"/>
          <w:lang w:val="ka-GE"/>
        </w:rPr>
        <w:t>ახასიათებსჯვარედინი რეზისტენტობა</w:t>
      </w:r>
      <w:r w:rsidRPr="00AD1C01">
        <w:rPr>
          <w:rFonts w:ascii="Sylfaen" w:hAnsi="Sylfaen"/>
          <w:b/>
          <w:lang w:val="ka-GE"/>
        </w:rPr>
        <w:t xml:space="preserve">  ეთიოანამიდთან და პროპიონამიდთან.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კეთრის 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დაპსონთან </w:t>
      </w:r>
      <w:r w:rsidRPr="00AD1C01">
        <w:rPr>
          <w:rFonts w:ascii="Sylfaen" w:hAnsi="Sylfaen"/>
          <w:lang w:val="ka-GE"/>
        </w:rPr>
        <w:t>ერთად გამოყენება არ არის რეკომენდებული</w:t>
      </w:r>
      <w:bookmarkStart w:id="2" w:name="side"/>
      <w:bookmarkEnd w:id="2"/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იზონიაზიდი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J04AC01)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ანთების საწინააღმდეგო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პარაცეტამოლთან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ამ უკანასკნელის 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ანტაციდები </w:t>
      </w:r>
      <w:r w:rsidRPr="00AD1C01">
        <w:rPr>
          <w:rFonts w:ascii="Sylfaen" w:hAnsi="Sylfaen"/>
          <w:lang w:val="ka-GE"/>
        </w:rPr>
        <w:t>ამცირებენ იზონიაზიდის შეწოვას.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ანტიდეპრესანტები: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>მაო-ს ინჰიბიტორები</w:t>
      </w:r>
      <w:r w:rsidRPr="00AD1C01">
        <w:rPr>
          <w:rFonts w:ascii="Sylfaen" w:hAnsi="Sylfaen"/>
          <w:lang w:val="ka-GE"/>
        </w:rPr>
        <w:t xml:space="preserve"> ზრდიან იზონიაზიდების არასასურველი მოვლენების გამოვლენის რისკს.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ანტიკოაგულანტები: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იზონიაზიდი აინჰიბირებს </w:t>
      </w:r>
      <w:r w:rsidRPr="00AD1C01">
        <w:rPr>
          <w:rFonts w:ascii="Sylfaen" w:hAnsi="Sylfaen"/>
          <w:b/>
          <w:lang w:val="ka-GE"/>
        </w:rPr>
        <w:t xml:space="preserve">ორალური ანტიკოაგულანტების </w:t>
      </w:r>
      <w:r w:rsidRPr="00AD1C01">
        <w:rPr>
          <w:rFonts w:ascii="Sylfaen" w:hAnsi="Sylfaen"/>
          <w:lang w:val="ka-GE"/>
        </w:rPr>
        <w:t>მეტაბოლიზმს და  ზრდის მის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ბენზოდიაზეპინები: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იზონიაზიდი აინჰიბირებს </w:t>
      </w:r>
      <w:r w:rsidRPr="00AD1C01">
        <w:rPr>
          <w:rFonts w:ascii="Sylfaen" w:hAnsi="Sylfaen"/>
          <w:b/>
          <w:lang w:val="ka-GE"/>
        </w:rPr>
        <w:t xml:space="preserve">ბენზოდიაზეპინების </w:t>
      </w:r>
      <w:r w:rsidRPr="00AD1C01">
        <w:rPr>
          <w:rFonts w:ascii="Sylfaen" w:hAnsi="Sylfaen"/>
          <w:lang w:val="ka-GE"/>
        </w:rPr>
        <w:t>მეტაბოლიზმს და  ზრდის მის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ბრონქოდილატატორები: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იზონიაზიდი აინჰიბირებს </w:t>
      </w:r>
      <w:r w:rsidRPr="00AD1C01">
        <w:rPr>
          <w:rFonts w:ascii="Sylfaen" w:hAnsi="Sylfaen"/>
          <w:b/>
          <w:lang w:val="ka-GE"/>
        </w:rPr>
        <w:t xml:space="preserve">თეოფილინის </w:t>
      </w:r>
      <w:r w:rsidRPr="00AD1C01">
        <w:rPr>
          <w:rFonts w:ascii="Sylfaen" w:hAnsi="Sylfaen"/>
          <w:lang w:val="ka-GE"/>
        </w:rPr>
        <w:t>მეტაბოლიზმს და  ზრდის მათ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დისულფირამი: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დისულფირამთან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ამ უკანასკნელის 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ეპილეფსიის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იზონიაზიდი აინჰიბირებს </w:t>
      </w:r>
      <w:r w:rsidRPr="00AD1C01">
        <w:rPr>
          <w:rFonts w:ascii="Sylfaen" w:hAnsi="Sylfaen"/>
          <w:b/>
          <w:lang w:val="ka-GE"/>
        </w:rPr>
        <w:t>ეთოსუქსიმიდის</w:t>
      </w:r>
      <w:r w:rsidRPr="00AD1C01">
        <w:rPr>
          <w:rFonts w:ascii="Sylfaen" w:hAnsi="Sylfaen"/>
          <w:lang w:val="ka-GE"/>
        </w:rPr>
        <w:t xml:space="preserve"> და  </w:t>
      </w:r>
      <w:r w:rsidRPr="00AD1C01">
        <w:rPr>
          <w:rFonts w:ascii="Sylfaen" w:hAnsi="Sylfaen"/>
          <w:b/>
          <w:lang w:val="ka-GE"/>
        </w:rPr>
        <w:t>ფენიტოინის</w:t>
      </w:r>
      <w:r w:rsidRPr="00AD1C01">
        <w:rPr>
          <w:rFonts w:ascii="Sylfaen" w:hAnsi="Sylfaen"/>
          <w:lang w:val="ka-GE"/>
        </w:rPr>
        <w:t xml:space="preserve"> მეტაბოლიზმს, შესაბამისად ზრდის მათ კონცენტრაციას პლაზმაში და ტოქსიკურობას;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იზონიაზიდისა და </w:t>
      </w:r>
      <w:r w:rsidRPr="00AD1C01">
        <w:rPr>
          <w:rFonts w:ascii="Sylfaen" w:hAnsi="Sylfaen"/>
          <w:b/>
          <w:lang w:val="ka-GE"/>
        </w:rPr>
        <w:t>კარბამაზეპინის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ჰეპატოტოქსიკურობის რისკი;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ვიტამინები: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ვიტამინი B</w:t>
      </w:r>
      <w:r w:rsidRPr="00AD1C01">
        <w:rPr>
          <w:rFonts w:ascii="Sylfaen" w:hAnsi="Sylfaen"/>
          <w:b/>
          <w:vertAlign w:val="subscript"/>
          <w:lang w:val="ka-GE"/>
        </w:rPr>
        <w:t>6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გლუტამინის მჟავა </w:t>
      </w:r>
      <w:r w:rsidRPr="00AD1C01">
        <w:rPr>
          <w:rFonts w:ascii="Sylfaen" w:hAnsi="Sylfaen"/>
          <w:lang w:val="ka-GE"/>
        </w:rPr>
        <w:t>ამცირებს იზონიაზიდის გვერდითი ეფექტების ინტენსივობას.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იზონიაზიდი   აქვეითებს ესტროგენების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საანესთეზიო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ზოგადი ანესთეზიის გამომწვევი საშუალებები (მაგ., </w:t>
      </w:r>
      <w:r w:rsidRPr="00AD1C01">
        <w:rPr>
          <w:rFonts w:ascii="Sylfaen" w:hAnsi="Sylfaen"/>
          <w:b/>
          <w:lang w:val="ka-GE"/>
        </w:rPr>
        <w:t>იზოფლურანი, ჰალოტანი</w:t>
      </w:r>
      <w:r w:rsidRPr="00AD1C01">
        <w:rPr>
          <w:rFonts w:ascii="Sylfaen" w:hAnsi="Sylfaen"/>
          <w:lang w:val="ka-GE"/>
        </w:rPr>
        <w:t>) ზრდიან იზონიაზიდის ჰეპატოტოქსიკურობის რისკს.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ენფლურანთან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ამ უკანასკნელის 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სოკოვანი ინფექციის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იზონიაზიდი ამცირებს </w:t>
      </w:r>
      <w:r w:rsidRPr="00AD1C01">
        <w:rPr>
          <w:rFonts w:ascii="Sylfaen" w:hAnsi="Sylfaen"/>
          <w:b/>
          <w:lang w:val="ka-GE"/>
        </w:rPr>
        <w:t>კეტოკონაზოლის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ტუბერკულოზის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სტრეპტომიცინთან </w:t>
      </w:r>
      <w:r w:rsidRPr="00AD1C01">
        <w:rPr>
          <w:rFonts w:ascii="Sylfaen" w:hAnsi="Sylfaen"/>
          <w:lang w:val="ka-GE"/>
        </w:rPr>
        <w:t>ერთად გამოყენებისას ქვეითდება ორივე პრეპარატის თირკმლისმიერი ექსკრეცია;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რიფამპიცინთან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ჰეპატოტოქსიკურობის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შფოთვის საწინააღმდეგო და საძილე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იზონიაზიდი აინჰიბირებს </w:t>
      </w:r>
      <w:r w:rsidRPr="00AD1C01">
        <w:rPr>
          <w:rFonts w:ascii="Sylfaen" w:hAnsi="Sylfaen"/>
          <w:b/>
          <w:lang w:val="ka-GE"/>
        </w:rPr>
        <w:t>დიაზეპამის</w:t>
      </w:r>
      <w:r w:rsidRPr="00AD1C01">
        <w:rPr>
          <w:rFonts w:ascii="Sylfaen" w:hAnsi="Sylfaen"/>
          <w:lang w:val="ka-GE"/>
        </w:rPr>
        <w:t xml:space="preserve"> მეტაბოლიზმს და ზრდის მის 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ციკლოსერინი: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ციკლოსერინთან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იზრდებაამ უკანასკნელის 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იმიპენემ/ცილასტატინი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J01DH51)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ანტივირუსულები: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განციკლოვირთან</w:t>
      </w:r>
      <w:r w:rsidRPr="00AD1C01">
        <w:rPr>
          <w:rFonts w:ascii="Sylfaen" w:hAnsi="Sylfaen"/>
          <w:lang w:val="ka-GE"/>
        </w:rPr>
        <w:t xml:space="preserve">  ერთად გამოყენებისას იზრდება გენერალიზებული  კრუნჩხვის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>ანტიკოაგულანტები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იმიპენემი ზრდის</w:t>
      </w:r>
      <w:r w:rsidRPr="00AD1C01">
        <w:rPr>
          <w:rFonts w:ascii="Sylfaen" w:hAnsi="Sylfaen"/>
          <w:b/>
          <w:lang w:val="ka-GE"/>
        </w:rPr>
        <w:t xml:space="preserve"> პერორალური ანტიკოაგულანტების (აცეკუმაროლის, ვარფარინის) </w:t>
      </w:r>
      <w:r w:rsidRPr="00AD1C01">
        <w:rPr>
          <w:rFonts w:ascii="Sylfaen" w:hAnsi="Sylfaen"/>
          <w:lang w:val="ka-GE"/>
        </w:rPr>
        <w:t>პლაზმურ კონცენტრაციას და ანტიკოაგულაციურ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ანტიმიკრობულები: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იმიპენემი ასუსტებს (ანტაგონიზმი)</w:t>
      </w:r>
      <w:r w:rsidRPr="00AD1C01">
        <w:rPr>
          <w:rFonts w:ascii="Sylfaen" w:hAnsi="Sylfaen"/>
          <w:b/>
          <w:lang w:val="ka-GE"/>
        </w:rPr>
        <w:t xml:space="preserve"> ბეტალაქტამური ანტიბიოტიკების(მონობაქტამების პენიცილინების, ცეფალოსპორინების)</w:t>
      </w:r>
      <w:r w:rsidRPr="00AD1C01">
        <w:rPr>
          <w:rFonts w:ascii="Sylfaen" w:hAnsi="Sylfaen"/>
          <w:lang w:val="ka-GE"/>
        </w:rPr>
        <w:t xml:space="preserve"> ეფექტურობას</w:t>
      </w:r>
      <w:r w:rsidRPr="00AD1C01">
        <w:rPr>
          <w:rFonts w:ascii="Sylfaen" w:hAnsi="Sylfaen"/>
          <w:b/>
          <w:lang w:val="ka-GE"/>
        </w:rPr>
        <w:t>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პენიცილინებთან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ცეფალოსპორინებთან </w:t>
      </w:r>
      <w:r w:rsidRPr="00AD1C01">
        <w:rPr>
          <w:rFonts w:ascii="Sylfaen" w:hAnsi="Sylfaen"/>
          <w:lang w:val="ka-GE"/>
        </w:rPr>
        <w:t>ახასიათებს ჯვარედინი ალერგიული რეაქცია.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ანტიბაქტერიული საშუალებების</w:t>
      </w:r>
      <w:r w:rsidRPr="00AD1C01">
        <w:rPr>
          <w:rFonts w:ascii="Sylfaen" w:hAnsi="Sylfaen"/>
          <w:b/>
          <w:lang w:val="ka-GE"/>
        </w:rPr>
        <w:t xml:space="preserve">რძემჟავას შემცველ პრეპარატებთან  </w:t>
      </w:r>
      <w:r w:rsidRPr="00AD1C01">
        <w:rPr>
          <w:rFonts w:ascii="Sylfaen" w:hAnsi="Sylfaen"/>
          <w:lang w:val="ka-GE"/>
        </w:rPr>
        <w:t>ერთად გამოყენებისას იზრდება კრუნჩხვის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ეპილეფსიის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იმიპენემ/ცილასტატინი მნიშვნელოვნად აქვეითებს</w:t>
      </w:r>
      <w:r w:rsidRPr="00AD1C01">
        <w:rPr>
          <w:rFonts w:ascii="Sylfaen" w:hAnsi="Sylfaen"/>
          <w:b/>
          <w:lang w:val="ka-GE"/>
        </w:rPr>
        <w:t xml:space="preserve"> ვალპროატის </w:t>
      </w:r>
      <w:r w:rsidRPr="00AD1C01">
        <w:rPr>
          <w:rFonts w:ascii="Sylfaen" w:hAnsi="Sylfaen"/>
          <w:lang w:val="ka-GE"/>
        </w:rPr>
        <w:t>კონცენტრაციას პლაზმაში და შესაბამისად  მის ეფექტურობას, რაც ზრდის კრუნჩხვების განვითარების რისკს(მკურნალობის პერიოდში აუცილებელია ვალპროატის შრატისმიერი  კონცენტრაციის მონიტორინგი).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იმიპენემ/ცილასტატინი აქვეითებს </w:t>
      </w:r>
      <w:r w:rsidRPr="00AD1C01">
        <w:rPr>
          <w:rFonts w:ascii="Sylfaen" w:hAnsi="Sylfaen"/>
          <w:b/>
          <w:lang w:val="ka-GE"/>
        </w:rPr>
        <w:t xml:space="preserve">ესტროგენების </w:t>
      </w:r>
      <w:r w:rsidRPr="00AD1C01">
        <w:rPr>
          <w:rFonts w:ascii="Sylfaen" w:hAnsi="Sylfaen"/>
          <w:lang w:val="ka-GE"/>
        </w:rPr>
        <w:t>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პოდაგრის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პრობენეციდი  </w:t>
      </w:r>
      <w:r w:rsidRPr="00AD1C01">
        <w:rPr>
          <w:rFonts w:ascii="Sylfaen" w:hAnsi="Sylfaen"/>
          <w:lang w:val="ka-GE"/>
        </w:rPr>
        <w:t xml:space="preserve">აქვეითებს იმიპენემის ექსკრეციას და ახანგრძლივებს მის ნახევარდაშლის პერიოდს, მაგრამ გასათვალისწინებელია, რომ არ არის რეკომენდებულიმათი გამოყენება იმიპენემის კონცენტრაციის გაზრდისა და მოქმედების გახანგრძლივების მიზნით.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სიმსივნეების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ცისპლატინთან </w:t>
      </w:r>
      <w:r w:rsidRPr="00AD1C01">
        <w:rPr>
          <w:rFonts w:ascii="Sylfaen" w:hAnsi="Sylfaen"/>
          <w:lang w:val="ka-GE"/>
        </w:rPr>
        <w:t>ერთად გამოყენებისას იმიპენემიგროვდებაშარდში.</w:t>
      </w:r>
    </w:p>
    <w:p w:rsidR="00F46496" w:rsidRPr="00AD1C01" w:rsidRDefault="00F46496" w:rsidP="00F46496">
      <w:pPr>
        <w:spacing w:after="0" w:line="240" w:lineRule="auto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კაპრეომიცინი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J04AB30)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0070C0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კოლისტინთან  ან პოლიმიქსინებთან  </w:t>
      </w:r>
      <w:r w:rsidRPr="00AD1C01">
        <w:rPr>
          <w:rFonts w:ascii="Sylfaen" w:hAnsi="Sylfaen"/>
          <w:lang w:val="ka-GE"/>
        </w:rPr>
        <w:t xml:space="preserve">ერთად გამოყენებისას იზრდება ნეფროტოქსიკურობის რისკი;  </w:t>
      </w:r>
      <w:r w:rsidRPr="00AD1C01">
        <w:rPr>
          <w:rFonts w:ascii="Sylfaen" w:hAnsi="Sylfaen"/>
          <w:b/>
          <w:lang w:val="ka-GE"/>
        </w:rPr>
        <w:t xml:space="preserve"> ვანკომიცინთანდა ამინოგლიკოზიდებთან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ნეფროტოქსიკურობისა და ოტოტოქსიკურობის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ამინოგლიკოზიდებთან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პოლიმიქსინებთან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ნერვ-კუნთოვანი ბლოკადის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კაპრეომიცინი  აქვეითებს ესტროგენების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ინჰალაციური სანარკოზო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ეთილის ეთერთან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ჰალოგენების შემცველ ინჰალაციურ სანარკოზო საშუალებებთან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ნერვ-კუნთოვანი ბლოკადის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პარასიმპატომიმეტური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ნეოსტიგმინი </w:t>
      </w:r>
      <w:r w:rsidRPr="00AD1C01">
        <w:rPr>
          <w:rFonts w:ascii="Sylfaen" w:hAnsi="Sylfaen"/>
          <w:lang w:val="ka-GE"/>
        </w:rPr>
        <w:t>აქვეითებს კაპრეომიცინის მიორელაქსანტურ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შარდმდენები: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color w:val="0070C0"/>
          <w:lang w:val="ka-GE"/>
        </w:rPr>
      </w:pPr>
      <w:r w:rsidRPr="00AD1C01">
        <w:rPr>
          <w:rFonts w:ascii="Sylfaen" w:hAnsi="Sylfaen"/>
          <w:lang w:val="ka-GE"/>
        </w:rPr>
        <w:lastRenderedPageBreak/>
        <w:t>მარყუჟოვან შარდმდენებთან (ფუროსემიდი, ეტაკრინის მჟავა) ერთად გამოყენებისას იზრდება ოტოტოქსიკურობის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ციტოტოქსიკური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პლატინის პრეპარატებთან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ნეფროტოქსიკურობისა და ოტოტოქსიკურობის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ციტრატული სისხლი: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ციტრატული სისხლის ტრანსფუზია </w:t>
      </w:r>
      <w:r w:rsidRPr="00AD1C01">
        <w:rPr>
          <w:rFonts w:ascii="Sylfaen" w:hAnsi="Sylfaen"/>
          <w:lang w:val="ka-GE"/>
        </w:rPr>
        <w:t>ზრდის ნერვ-კუნთოვანი ბლოკადის რისკს.</w:t>
      </w:r>
    </w:p>
    <w:p w:rsidR="00F46496" w:rsidRPr="00AD1C01" w:rsidRDefault="00F46496" w:rsidP="00F46496">
      <w:pPr>
        <w:spacing w:after="0" w:line="240" w:lineRule="auto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2410" w:hanging="3119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კლოფაზიმინი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J04BA01)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3119"/>
        <w:rPr>
          <w:rFonts w:ascii="Sylfaen" w:hAnsi="Sylfaen" w:cs="Sylfaen"/>
          <w:b/>
          <w:color w:val="0070C0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ანტიბაქტერიული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ამინოგლიკოზიდებთან, ტეტრაციკლინებთან, ცეფალოსპორინებთან, პოლიმიქსინებთან, აგრეთვე სულფონილამიდებთან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ოტო- და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ანტივირუსული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b/>
          <w:lang w:val="ka-GE"/>
        </w:rPr>
        <w:t>კლოფაზიმინი</w:t>
      </w:r>
      <w:r w:rsidRPr="00AD1C01">
        <w:rPr>
          <w:rFonts w:ascii="Sylfaen" w:hAnsi="Sylfaen"/>
          <w:lang w:val="ka-GE"/>
        </w:rPr>
        <w:t xml:space="preserve">CYP3A4-ის სუსტი ინჰიბიტორია, ამიტომ </w:t>
      </w:r>
      <w:r w:rsidRPr="00AD1C01">
        <w:rPr>
          <w:rFonts w:ascii="Sylfaen" w:hAnsi="Sylfaen"/>
          <w:b/>
          <w:lang w:val="ka-GE"/>
        </w:rPr>
        <w:t>პროტეაზას ინჰიბიტორებთან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>ეტრავირინთან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შესაძლოა გაიზარდოს ამ პრეპარატების პლაზმური კონცენტრაცია.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ბრონქოდილატატორები: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იშვიათად, </w:t>
      </w:r>
      <w:r w:rsidRPr="00AD1C01">
        <w:rPr>
          <w:rFonts w:ascii="Sylfaen" w:hAnsi="Sylfaen"/>
          <w:b/>
          <w:lang w:val="ka-GE"/>
        </w:rPr>
        <w:t xml:space="preserve">ალბუტეროლთან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სიცოცხლისათვის საშიში არითმიის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ნერვულ სისტემაზე მოქმედი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დეუტეტრაბენაზინთან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 QT ინტერვალის გახანგრძლივების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საფაღარათოები: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ნატრიუმის პიკოსულფათთან </w:t>
      </w:r>
      <w:r w:rsidRPr="00AD1C01">
        <w:rPr>
          <w:rFonts w:ascii="Sylfaen" w:hAnsi="Sylfaen"/>
          <w:lang w:val="ka-GE"/>
        </w:rPr>
        <w:t>ერთად გამოყენებისას იკარგება ამ უკანასკნელის ეფექტურობა (ნაწლავური ფლორის ცვლილება ხელს უშლის ნატრიუმის პიკოსულფატის აქტიური ფორმის წარმოქმნას);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სოკოვანი ინფექციის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ამფოტერიცინთან</w:t>
      </w:r>
      <w:r w:rsidRPr="00AD1C01">
        <w:rPr>
          <w:rFonts w:ascii="Sylfaen" w:hAnsi="Sylfaen"/>
          <w:lang w:val="ka-GE"/>
        </w:rPr>
        <w:t>ერთად გამოყენებისას იზრდება ოტო- და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ტუბერკულოზის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ბედაქვილინთან </w:t>
      </w:r>
      <w:r w:rsidRPr="00AD1C01">
        <w:rPr>
          <w:rFonts w:ascii="Sylfaen" w:hAnsi="Sylfaen"/>
          <w:lang w:val="ka-GE"/>
        </w:rPr>
        <w:t>ერთად გამოყენებისას იზრდებაQT ინტერვალის გახანგრძლივების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ორალური კლოფაზიმინი ხელს უშლის ორალური  </w:t>
      </w:r>
      <w:r w:rsidRPr="00AD1C01">
        <w:rPr>
          <w:rFonts w:ascii="Sylfaen" w:hAnsi="Sylfaen"/>
          <w:b/>
          <w:lang w:val="ka-GE"/>
        </w:rPr>
        <w:t xml:space="preserve">რიფამპინის </w:t>
      </w:r>
      <w:r w:rsidRPr="00AD1C01">
        <w:rPr>
          <w:rFonts w:ascii="Sylfaen" w:hAnsi="Sylfaen"/>
          <w:lang w:val="ka-GE"/>
        </w:rPr>
        <w:t xml:space="preserve">შეწოვას კუჭ-ნაწლავის ტრაქტში, რის გამოც აქვეითებს მის პლაზმურ კონცენტრაციას.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highlight w:val="gre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2410" w:hanging="3119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ლევოფლოქსაცინი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J01MA12)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3119"/>
        <w:rPr>
          <w:rFonts w:ascii="Sylfaen" w:hAnsi="Sylfaen" w:cs="Sylfaen"/>
          <w:b/>
          <w:color w:val="0070C0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ანალგეზიური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ანთების საწინააღმდეგო არასტეროიდულ საშუალებებთან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კრუნჩხვის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>ანტაციდები: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</w:t>
      </w:r>
      <w:r w:rsidRPr="00AD1C01">
        <w:rPr>
          <w:rFonts w:ascii="Sylfaen" w:hAnsi="Sylfaen"/>
          <w:lang w:val="ka-GE"/>
        </w:rPr>
        <w:t xml:space="preserve"> აქვეითებენ  ლევოფლოქსაცინის 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ანტიკოაგულანტები: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ლევოფლოქსაცინი ზრდის </w:t>
      </w:r>
      <w:r w:rsidRPr="00AD1C01">
        <w:rPr>
          <w:rFonts w:ascii="Sylfaen" w:hAnsi="Sylfaen"/>
          <w:b/>
          <w:lang w:val="ka-GE"/>
        </w:rPr>
        <w:t xml:space="preserve">კუმარინებისა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ფენინდიონის</w:t>
      </w:r>
      <w:r w:rsidRPr="00AD1C01">
        <w:rPr>
          <w:rFonts w:ascii="Sylfaen" w:hAnsi="Sylfaen"/>
          <w:lang w:val="ka-GE"/>
        </w:rPr>
        <w:t>ანტიკოაგულაციურ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ბრონქოდილატატორები: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თეოფილინთან </w:t>
      </w:r>
      <w:r w:rsidRPr="00AD1C01">
        <w:rPr>
          <w:rFonts w:ascii="Sylfaen" w:hAnsi="Sylfaen"/>
          <w:lang w:val="ka-GE"/>
        </w:rPr>
        <w:t>ერთად გამოყენებისას  იზრდება კრუნჩხვის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დიაბეტის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ანტიდიაბეტურ საშუალებებთან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აღინიშნება გლუკოზის დონის ცვლილებები სისხლში (ჰიპო- და ჰიპერგლიკემია). მათი ერთად გამოყენებისას აუცილებელია გლუკოზის დონის რეგულარული მონიტორინგი.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ლევოფლოქსაცინი   აქვეითებს </w:t>
      </w:r>
      <w:r w:rsidRPr="00AD1C01">
        <w:rPr>
          <w:rFonts w:ascii="Sylfaen" w:hAnsi="Sylfaen"/>
          <w:b/>
          <w:lang w:val="ka-GE"/>
        </w:rPr>
        <w:t>ესტროგენების</w:t>
      </w:r>
      <w:r w:rsidRPr="00AD1C01">
        <w:rPr>
          <w:rFonts w:ascii="Sylfaen" w:hAnsi="Sylfaen"/>
          <w:lang w:val="ka-GE"/>
        </w:rPr>
        <w:t xml:space="preserve">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ვიტამინები: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თუთიის შემცველი</w:t>
      </w:r>
      <w:r w:rsidRPr="00AD1C01">
        <w:rPr>
          <w:rFonts w:ascii="Sylfaen" w:hAnsi="Sylfaen"/>
          <w:b/>
          <w:lang w:val="ka-GE"/>
        </w:rPr>
        <w:t>პოლივიტამინები</w:t>
      </w:r>
      <w:r w:rsidRPr="00AD1C01">
        <w:rPr>
          <w:rFonts w:ascii="Sylfaen" w:hAnsi="Sylfaen"/>
          <w:lang w:val="ka-GE"/>
        </w:rPr>
        <w:t>აქვეითებენ  ლევოფლოქსაცინის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თუთიის პრეპარატები: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აქვეითებენ ლევოფლოქსაცინის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რკინის ორალური პრეპარატები: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აქვეითებენ ლევოფლოქსაცინის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სეროტონინული  რეცეპტორების  აგონისტები: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ლევოფლოქსაცინი აინჰიბირებს</w:t>
      </w:r>
      <w:r w:rsidRPr="00AD1C01">
        <w:rPr>
          <w:rFonts w:ascii="Sylfaen" w:hAnsi="Sylfaen"/>
          <w:b/>
          <w:lang w:val="ka-GE"/>
        </w:rPr>
        <w:t xml:space="preserve"> ზოლმიტრიპტანის</w:t>
      </w:r>
      <w:r w:rsidRPr="00AD1C01">
        <w:rPr>
          <w:rFonts w:ascii="Sylfaen" w:hAnsi="Sylfaen"/>
          <w:lang w:val="ka-GE"/>
        </w:rPr>
        <w:t xml:space="preserve"> მეტაბოლიზმს (შეამცირეთ ზოლმიტრიპტანის დოზა)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სუკრალფატი: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აქვეითებს ლევოფლოქსაცინის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ციკლოსპორინი: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ციკლოსპორინთან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2410" w:hanging="3119"/>
        <w:rPr>
          <w:rFonts w:ascii="Sylfaen" w:hAnsi="Sylfaen" w:cs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ლინეზოლიდი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J01XX08)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აგფ–ს ინჰიბიტორები: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ლინეზოლიდმა შესაძლოა გააძლიეროს</w:t>
      </w:r>
      <w:r w:rsidRPr="00AD1C01">
        <w:rPr>
          <w:rFonts w:ascii="Sylfaen" w:hAnsi="Sylfaen"/>
          <w:b/>
          <w:lang w:val="ka-GE"/>
        </w:rPr>
        <w:t xml:space="preserve"> აგფ-ინჰიბიტორების </w:t>
      </w:r>
      <w:r w:rsidRPr="00AD1C01">
        <w:rPr>
          <w:rFonts w:ascii="Sylfaen" w:hAnsi="Sylfaen"/>
          <w:lang w:val="ka-GE"/>
        </w:rPr>
        <w:t>ჰიპოტენზიური ეფექტი.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α</w:t>
      </w:r>
      <w:r w:rsidRPr="00AD1C01">
        <w:rPr>
          <w:rFonts w:ascii="Sylfaen" w:hAnsi="Sylfaen"/>
          <w:b/>
          <w:vertAlign w:val="subscript"/>
          <w:lang w:val="ka-GE"/>
        </w:rPr>
        <w:t>2</w:t>
      </w:r>
      <w:r w:rsidRPr="00AD1C01">
        <w:rPr>
          <w:rFonts w:ascii="Sylfaen" w:hAnsi="Sylfaen"/>
          <w:b/>
          <w:lang w:val="ka-GE"/>
        </w:rPr>
        <w:t>ადრენობლოკატორები: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yellow"/>
          <w:lang w:val="ka-GE"/>
        </w:rPr>
      </w:pPr>
      <w:r w:rsidRPr="00AD1C01">
        <w:rPr>
          <w:rFonts w:ascii="Sylfaen" w:hAnsi="Sylfaen"/>
          <w:lang w:val="ka-GE"/>
        </w:rPr>
        <w:t>ლინეზოლიდმა შესაძლოა გააძლიეროს</w:t>
      </w:r>
      <w:r w:rsidRPr="00AD1C01">
        <w:rPr>
          <w:rFonts w:ascii="Sylfaen" w:hAnsi="Sylfaen"/>
          <w:b/>
          <w:lang w:val="ka-GE"/>
        </w:rPr>
        <w:t xml:space="preserve"> α</w:t>
      </w:r>
      <w:r w:rsidRPr="00AD1C01">
        <w:rPr>
          <w:rFonts w:ascii="Sylfaen" w:hAnsi="Sylfaen"/>
          <w:b/>
          <w:vertAlign w:val="subscript"/>
          <w:lang w:val="ka-GE"/>
        </w:rPr>
        <w:t xml:space="preserve">2 </w:t>
      </w:r>
      <w:r w:rsidRPr="00AD1C01">
        <w:rPr>
          <w:rFonts w:ascii="Sylfaen" w:hAnsi="Sylfaen"/>
          <w:b/>
          <w:lang w:val="ka-GE"/>
        </w:rPr>
        <w:t xml:space="preserve">ადრენობლოკატორების  </w:t>
      </w:r>
      <w:r w:rsidRPr="00AD1C01">
        <w:rPr>
          <w:rFonts w:ascii="Sylfaen" w:hAnsi="Sylfaen"/>
          <w:lang w:val="ka-GE"/>
        </w:rPr>
        <w:t>ჰიპოტენზიური ეფექტი.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ანალგეზიური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დექსტრომეტოტფანთან</w:t>
      </w:r>
      <w:r w:rsidRPr="00AD1C01">
        <w:rPr>
          <w:rFonts w:ascii="Sylfaen" w:hAnsi="Sylfaen"/>
          <w:lang w:val="ka-GE"/>
        </w:rPr>
        <w:t xml:space="preserve"> ან </w:t>
      </w:r>
      <w:r w:rsidRPr="00AD1C01">
        <w:rPr>
          <w:rFonts w:ascii="Sylfaen" w:hAnsi="Sylfaen"/>
          <w:b/>
          <w:lang w:val="ka-GE"/>
        </w:rPr>
        <w:t>პეტიდინთან,</w:t>
      </w:r>
      <w:r w:rsidRPr="00AD1C01">
        <w:rPr>
          <w:rFonts w:ascii="Sylfaen" w:hAnsi="Sylfaen"/>
          <w:lang w:val="ka-GE"/>
        </w:rPr>
        <w:t xml:space="preserve"> აგრეთვე</w:t>
      </w:r>
      <w:r w:rsidRPr="00AD1C01">
        <w:rPr>
          <w:rFonts w:ascii="Sylfaen" w:hAnsi="Sylfaen"/>
          <w:b/>
          <w:lang w:val="ka-GE"/>
        </w:rPr>
        <w:t xml:space="preserve"> ოპიოიდებთან </w:t>
      </w:r>
      <w:r w:rsidRPr="00AD1C01">
        <w:rPr>
          <w:rFonts w:ascii="Sylfaen" w:hAnsi="Sylfaen"/>
          <w:lang w:val="ka-GE"/>
        </w:rPr>
        <w:t>ერთად გამოყენებისას მოსალოდნელია ცნს-ის აგზნება ან დეპრესია (ჰიპერტენზია ან ჰიპოტენზია). მოერიდეთ მათ ერთად დანიშვნას;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ოპიოიდებთან </w:t>
      </w:r>
      <w:r w:rsidRPr="00AD1C01">
        <w:rPr>
          <w:rFonts w:ascii="Sylfaen" w:hAnsi="Sylfaen"/>
          <w:lang w:val="ka-GE"/>
        </w:rPr>
        <w:t xml:space="preserve">ერთად გამოყენებისას მოსალოდნელია ცნს-ის აგზნება ან დეპრესია (ჰიპერტენზია ან ჰიპოტენზია).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ანტიდეპრესანტები: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დაუშვებელია ლინეზოლიდის გამოყენება </w:t>
      </w:r>
      <w:r w:rsidRPr="00AD1C01">
        <w:rPr>
          <w:rFonts w:ascii="Sylfaen" w:hAnsi="Sylfaen"/>
          <w:b/>
          <w:lang w:val="ka-GE"/>
        </w:rPr>
        <w:t>მაო-ს ინჰიბიტორების, სეროტონინის უკუმიტაცების სელექციური ინჰიბიტორების, ტრიციკლური ანტიდეპრესანტების,  ციტალოპრამის, ფლუვოქსამინისა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 xml:space="preserve">მიტრაზაპინის </w:t>
      </w:r>
      <w:r w:rsidRPr="00AD1C01">
        <w:rPr>
          <w:rFonts w:ascii="Sylfaen" w:hAnsi="Sylfaen"/>
          <w:lang w:val="ka-GE"/>
        </w:rPr>
        <w:t>შეწყვეტიდან კიდევ ერთი კვირის განმავლობაში;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დაუშვებელია ლინეზოლიდის გამოყენება </w:t>
      </w:r>
      <w:r w:rsidRPr="00AD1C01">
        <w:rPr>
          <w:rFonts w:ascii="Sylfaen" w:hAnsi="Sylfaen"/>
          <w:b/>
          <w:lang w:val="ka-GE"/>
        </w:rPr>
        <w:t xml:space="preserve">ფლუოქსეტინის  </w:t>
      </w:r>
      <w:r w:rsidRPr="00AD1C01">
        <w:rPr>
          <w:rFonts w:ascii="Sylfaen" w:hAnsi="Sylfaen"/>
          <w:lang w:val="ka-GE"/>
        </w:rPr>
        <w:t>შეწყვეტიდან ხუთი კვირის განმავლობაში;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დაუშვებელია ლინეზოლიდის გამოყენება </w:t>
      </w:r>
      <w:r w:rsidRPr="00AD1C01">
        <w:rPr>
          <w:rFonts w:ascii="Sylfaen" w:hAnsi="Sylfaen"/>
          <w:b/>
          <w:lang w:val="ka-GE"/>
        </w:rPr>
        <w:t xml:space="preserve">პაროქსეტინისა და სერტრალინის  </w:t>
      </w:r>
      <w:r w:rsidRPr="00AD1C01">
        <w:rPr>
          <w:rFonts w:ascii="Sylfaen" w:hAnsi="Sylfaen"/>
          <w:lang w:val="ka-GE"/>
        </w:rPr>
        <w:t>შეწყვეტიდან ორი კვირის განმავლობაში;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ესციტალოპრამთან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ცნს-ის ტოქსიკურობის რისკი (მოერიდეთ მათ ერთად დანიშვნას);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მოერიდეთ </w:t>
      </w:r>
      <w:r w:rsidRPr="00AD1C01">
        <w:rPr>
          <w:rFonts w:ascii="Sylfaen" w:hAnsi="Sylfaen"/>
          <w:b/>
          <w:lang w:val="ka-GE"/>
        </w:rPr>
        <w:t>ბუპროპიონთან</w:t>
      </w:r>
      <w:r w:rsidRPr="00AD1C01">
        <w:rPr>
          <w:rFonts w:ascii="Sylfaen" w:hAnsi="Sylfaen"/>
          <w:lang w:val="ka-GE"/>
        </w:rPr>
        <w:t xml:space="preserve"> ერთად დანიშვნას ლინეზოლიდის მიღების შეწყვეტიდან 2 კვირის განმავლობაში.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ანტიდიაბეტური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ლინეზოლიდმა შესაძლოა გააძლიეროს</w:t>
      </w:r>
      <w:r w:rsidRPr="00AD1C01">
        <w:rPr>
          <w:rFonts w:ascii="Sylfaen" w:hAnsi="Sylfaen"/>
          <w:b/>
          <w:lang w:val="ka-GE"/>
        </w:rPr>
        <w:t xml:space="preserve">  ინსულინის, მეთფორმინისა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სულფონილშარდოვანას </w:t>
      </w:r>
      <w:r w:rsidRPr="00AD1C01">
        <w:rPr>
          <w:rFonts w:ascii="Sylfaen" w:hAnsi="Sylfaen"/>
          <w:lang w:val="ka-GE"/>
        </w:rPr>
        <w:t>ჰიპოგლიკრმიური ეფექტი.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ანტიფსიქოზურები: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yellow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კლოზაპინი </w:t>
      </w:r>
      <w:r w:rsidRPr="00AD1C01">
        <w:rPr>
          <w:rFonts w:ascii="Sylfaen" w:hAnsi="Sylfaen"/>
          <w:lang w:val="ka-GE"/>
        </w:rPr>
        <w:t>ზრდის ლინეზოლიდის ცნს-ის მხრივ ეფექტებს.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ანტიჰისტამინურები: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ლინეზოლიდი ზრდის </w:t>
      </w:r>
      <w:r w:rsidRPr="00AD1C01">
        <w:rPr>
          <w:rFonts w:ascii="Sylfaen" w:hAnsi="Sylfaen"/>
          <w:b/>
          <w:lang w:val="ka-GE"/>
        </w:rPr>
        <w:t>ანტიჰისტამინური</w:t>
      </w:r>
      <w:r w:rsidRPr="00AD1C01">
        <w:rPr>
          <w:rFonts w:ascii="Sylfaen" w:hAnsi="Sylfaen"/>
          <w:lang w:val="ka-GE"/>
        </w:rPr>
        <w:t xml:space="preserve"> საშუალებების ანტიმუსკარინულ და სედაციურ ეფექტებს.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ბარბიტურის მჟავას ნაწარმები: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ლინეზოლიდი აბათილებს </w:t>
      </w:r>
      <w:r w:rsidRPr="00AD1C01">
        <w:rPr>
          <w:rFonts w:ascii="Sylfaen" w:hAnsi="Sylfaen"/>
          <w:b/>
          <w:lang w:val="ka-GE"/>
        </w:rPr>
        <w:t xml:space="preserve">ბარბიტურის მჟავას  ნაწარმების </w:t>
      </w:r>
      <w:r w:rsidRPr="00AD1C01">
        <w:rPr>
          <w:rFonts w:ascii="Sylfaen" w:hAnsi="Sylfaen"/>
          <w:lang w:val="ka-GE"/>
        </w:rPr>
        <w:t>კრუნჩხვის საწინააღმდეგო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ბეტა-ადრენობლოკატორები: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ლინეზოლიდი ზრდის ბეტა-ადრენობლოკატორების ჰიპოტენზურ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დოპამინერგულები: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სახიფათოა ლინეზოლიდის</w:t>
      </w:r>
      <w:r w:rsidRPr="00AD1C01">
        <w:rPr>
          <w:rFonts w:ascii="Sylfaen" w:hAnsi="Sylfaen"/>
          <w:b/>
          <w:lang w:val="ka-GE"/>
        </w:rPr>
        <w:t xml:space="preserve">ენტაკაპონთან  </w:t>
      </w:r>
      <w:r w:rsidRPr="00AD1C01">
        <w:rPr>
          <w:rFonts w:ascii="Sylfaen" w:hAnsi="Sylfaen"/>
          <w:lang w:val="ka-GE"/>
        </w:rPr>
        <w:t xml:space="preserve">ან </w:t>
      </w:r>
      <w:r w:rsidRPr="00AD1C01">
        <w:rPr>
          <w:rFonts w:ascii="Sylfaen" w:hAnsi="Sylfaen"/>
          <w:b/>
          <w:lang w:val="ka-GE"/>
        </w:rPr>
        <w:t>სელეგილინთან</w:t>
      </w:r>
      <w:r w:rsidRPr="00AD1C01">
        <w:rPr>
          <w:rFonts w:ascii="Sylfaen" w:hAnsi="Sylfaen"/>
          <w:lang w:val="ka-GE"/>
        </w:rPr>
        <w:t>ერთად მიღება;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ლევოდოპასთან </w:t>
      </w:r>
      <w:r w:rsidRPr="00AD1C01">
        <w:rPr>
          <w:rFonts w:ascii="Sylfaen" w:hAnsi="Sylfaen"/>
          <w:lang w:val="ka-GE"/>
        </w:rPr>
        <w:t>ერთად მიღებისას იზრდება ლინეზოლიდის გვერდითი ეფექტების გამოვლენის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ეპილეფსიის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ლინეზოლიდი აქვეითებს  კრუნჩხვის ზღურბლს;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ლინეზოლიდი აბათილებს </w:t>
      </w:r>
      <w:r w:rsidRPr="00AD1C01">
        <w:rPr>
          <w:rFonts w:ascii="Sylfaen" w:hAnsi="Sylfaen"/>
          <w:b/>
          <w:lang w:val="ka-GE"/>
        </w:rPr>
        <w:t>კარბამაზეპინისა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 xml:space="preserve">ოქსკარბაზეოინის </w:t>
      </w:r>
      <w:r w:rsidRPr="00AD1C01">
        <w:rPr>
          <w:rFonts w:ascii="Sylfaen" w:hAnsi="Sylfaen"/>
          <w:lang w:val="ka-GE"/>
        </w:rPr>
        <w:t>კრუნჩხვის საწინააღმდეგო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ესტროგენები: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ლინეზოლიდი   აქვეითებს ესტროგენების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ვაზოდილატატორები: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ლინეზოლიდი ზრდის</w:t>
      </w:r>
      <w:r w:rsidRPr="00AD1C01">
        <w:rPr>
          <w:rFonts w:ascii="Sylfaen" w:hAnsi="Sylfaen"/>
          <w:b/>
          <w:lang w:val="ka-GE"/>
        </w:rPr>
        <w:t>დიაზოქსიდის,მინოქსიდილის, ნიტროპრუსიდის</w:t>
      </w:r>
      <w:r w:rsidRPr="00AD1C01">
        <w:rPr>
          <w:rFonts w:ascii="Sylfaen" w:hAnsi="Sylfaen"/>
          <w:lang w:val="ka-GE"/>
        </w:rPr>
        <w:t xml:space="preserve"> და</w:t>
      </w:r>
      <w:r w:rsidRPr="00AD1C01">
        <w:rPr>
          <w:rFonts w:ascii="Sylfaen" w:hAnsi="Sylfaen"/>
          <w:b/>
          <w:lang w:val="ka-GE"/>
        </w:rPr>
        <w:t xml:space="preserve"> ჰიდრალაზინის </w:t>
      </w:r>
      <w:r w:rsidRPr="00AD1C01">
        <w:rPr>
          <w:rFonts w:ascii="Sylfaen" w:hAnsi="Sylfaen"/>
          <w:lang w:val="ka-GE"/>
        </w:rPr>
        <w:t>ჰიპოტენზურ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კალციუმის არხების ბლოკატორები: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ლინეზოლიდი ზრდის კალციუმის არხების ბლოკატორების ჰიპოტენზურ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კლონიდინი: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ლინეზოლიდი აძლიერებს კლონიდინის ჰიპოტენზურ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>მალარიის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მოერიდეთ </w:t>
      </w:r>
      <w:r w:rsidRPr="00AD1C01">
        <w:rPr>
          <w:rFonts w:ascii="Sylfaen" w:hAnsi="Sylfaen"/>
          <w:b/>
          <w:lang w:val="ka-GE"/>
        </w:rPr>
        <w:t>არტემეთერი/ლუმეფანტრინთან</w:t>
      </w:r>
      <w:r w:rsidRPr="00AD1C01">
        <w:rPr>
          <w:rFonts w:ascii="Sylfaen" w:hAnsi="Sylfaen"/>
          <w:lang w:val="ka-GE"/>
        </w:rPr>
        <w:t xml:space="preserve"> ერთად დანიშვნას.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მარილმჟავას დამაქვეითებლები: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ციმეტიდინი</w:t>
      </w:r>
      <w:r w:rsidRPr="00AD1C01">
        <w:rPr>
          <w:rFonts w:ascii="Sylfaen" w:hAnsi="Sylfaen"/>
          <w:lang w:val="ka-GE"/>
        </w:rPr>
        <w:t xml:space="preserve"> ზრდის ლინეზოლიდის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მეთილდოპა: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მოერიდეთ ლინეზოლიდისა და </w:t>
      </w:r>
      <w:r w:rsidRPr="00AD1C01">
        <w:rPr>
          <w:rFonts w:ascii="Sylfaen" w:hAnsi="Sylfaen"/>
          <w:b/>
          <w:lang w:val="ka-GE"/>
        </w:rPr>
        <w:t>მეთილდოპას</w:t>
      </w:r>
      <w:r w:rsidRPr="00AD1C01">
        <w:rPr>
          <w:rFonts w:ascii="Sylfaen" w:hAnsi="Sylfaen"/>
          <w:lang w:val="ka-GE"/>
        </w:rPr>
        <w:t xml:space="preserve">  ერთად დანიშვნას.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ნიკორანდილი: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ლინეზოლიდი ზრდის </w:t>
      </w:r>
      <w:r w:rsidRPr="00AD1C01">
        <w:rPr>
          <w:rFonts w:ascii="Sylfaen" w:hAnsi="Sylfaen"/>
          <w:b/>
          <w:lang w:val="ka-GE"/>
        </w:rPr>
        <w:t>ნიკორანდილის</w:t>
      </w:r>
      <w:r w:rsidRPr="00AD1C01">
        <w:rPr>
          <w:rFonts w:ascii="Sylfaen" w:hAnsi="Sylfaen"/>
          <w:lang w:val="ka-GE"/>
        </w:rPr>
        <w:t xml:space="preserve"> ჰიპოტენზურ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ნიტრატები: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ლინეზოლიდი ზრდის </w:t>
      </w:r>
      <w:r w:rsidRPr="00AD1C01">
        <w:rPr>
          <w:rFonts w:ascii="Sylfaen" w:hAnsi="Sylfaen"/>
          <w:b/>
          <w:lang w:val="ka-GE"/>
        </w:rPr>
        <w:t>ნიტრატების</w:t>
      </w:r>
      <w:r w:rsidRPr="00AD1C01">
        <w:rPr>
          <w:rFonts w:ascii="Sylfaen" w:hAnsi="Sylfaen"/>
          <w:lang w:val="ka-GE"/>
        </w:rPr>
        <w:t xml:space="preserve"> ჰიპოტენზურ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სეროტონინული რეცეპტორების აგონისტები: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რიზატრიპტანთ</w:t>
      </w:r>
      <w:r w:rsidRPr="00AD1C01">
        <w:rPr>
          <w:rFonts w:ascii="Sylfaen" w:hAnsi="Sylfaen"/>
          <w:lang w:val="ka-GE"/>
        </w:rPr>
        <w:t>ან და</w:t>
      </w:r>
      <w:r w:rsidRPr="00AD1C01">
        <w:rPr>
          <w:rFonts w:ascii="Sylfaen" w:hAnsi="Sylfaen"/>
          <w:b/>
          <w:lang w:val="ka-GE"/>
        </w:rPr>
        <w:t xml:space="preserve"> სუმატრიპტანთან</w:t>
      </w:r>
      <w:r w:rsidRPr="00AD1C01">
        <w:rPr>
          <w:rFonts w:ascii="Sylfaen" w:hAnsi="Sylfaen"/>
          <w:lang w:val="ka-GE"/>
        </w:rPr>
        <w:t xml:space="preserve"> ერთად მიღებისას იზრდება ცნს-ის ტოქსიკურობის რისკი (დაუშვებელია რიზატრიპტანის ან სუმატრიპტანის გამოყენება ლინეზოლიდის მიღების შეწყვეტიდან ორი კვირის განმავლობაში);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ზოლმიტრიპტანთან</w:t>
      </w:r>
      <w:r w:rsidRPr="00AD1C01">
        <w:rPr>
          <w:rFonts w:ascii="Sylfaen" w:hAnsi="Sylfaen"/>
          <w:lang w:val="ka-GE"/>
        </w:rPr>
        <w:t xml:space="preserve"> ერთად მიღებისას იზრდება ცნს-ის ტოქსიკურობის რისკი (დააქვეითეთ ზომიტრიპტანის დოზა).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საანესთეზიო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წამალთშორისი ურთიერთქმედების გამო სასურველია ლინეზოლიდის მიღების შეწყვეტა </w:t>
      </w:r>
      <w:r w:rsidRPr="00AD1C01">
        <w:rPr>
          <w:rFonts w:ascii="Sylfaen" w:hAnsi="Sylfaen"/>
          <w:b/>
          <w:lang w:val="ka-GE"/>
        </w:rPr>
        <w:t>ქირურგიულ პროცედურამდე 2 კვირით ადრე.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სიბუტრამინი: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სიბუტრამინთან</w:t>
      </w:r>
      <w:r w:rsidRPr="00AD1C01">
        <w:rPr>
          <w:rFonts w:ascii="Sylfaen" w:hAnsi="Sylfaen"/>
          <w:lang w:val="ka-GE"/>
        </w:rPr>
        <w:t xml:space="preserve"> ერთად მიღებისას იზრდება ცნს-ის ტოქსიკურობის რისკი (სასურველია მათი ერთად გამოყენებისაგან თავის შეკავება);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დაუშვებელია </w:t>
      </w:r>
      <w:r w:rsidRPr="00AD1C01">
        <w:rPr>
          <w:rFonts w:ascii="Sylfaen" w:hAnsi="Sylfaen"/>
          <w:b/>
          <w:lang w:val="ka-GE"/>
        </w:rPr>
        <w:t xml:space="preserve">სიბუტრამინის </w:t>
      </w:r>
      <w:r w:rsidRPr="00AD1C01">
        <w:rPr>
          <w:rFonts w:ascii="Sylfaen" w:hAnsi="Sylfaen"/>
          <w:lang w:val="ka-GE"/>
        </w:rPr>
        <w:t xml:space="preserve"> გამოყენება ლინეზოლიდის მიღების შეწყვეტიდან ორი კვირის განმავლობაში.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სიმპათომიმეტური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დექსამფეტამინთან, დოპამინთან, დოპექსამინთან, იზომეთეპტენთან, მეთილფენიდატთან, ფენილეფრინთან, ფენილპროპანილამინთან, ფსევდოეფედრინთან </w:t>
      </w:r>
      <w:r w:rsidRPr="00AD1C01">
        <w:rPr>
          <w:rFonts w:ascii="Sylfaen" w:hAnsi="Sylfaen"/>
          <w:lang w:val="ka-GE"/>
        </w:rPr>
        <w:t xml:space="preserve">ან </w:t>
      </w:r>
      <w:r w:rsidRPr="00AD1C01">
        <w:rPr>
          <w:rFonts w:ascii="Sylfaen" w:hAnsi="Sylfaen"/>
          <w:b/>
          <w:lang w:val="ka-GE"/>
        </w:rPr>
        <w:t xml:space="preserve">სიმპათომიმეტურებთან </w:t>
      </w:r>
      <w:r w:rsidRPr="00AD1C01">
        <w:rPr>
          <w:rFonts w:ascii="Sylfaen" w:hAnsi="Sylfaen"/>
          <w:lang w:val="ka-GE"/>
        </w:rPr>
        <w:t xml:space="preserve"> ერთად მიღებისას იზრდება ჰიპერტენზული კრიზის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ცენტრალურად მოქმედი სიმპათომიმეტური საშუალება  ატომოქსეტინი: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დაუშვებელია ლინეზოლიდის გამოყენება </w:t>
      </w:r>
      <w:r w:rsidRPr="00AD1C01">
        <w:rPr>
          <w:rFonts w:ascii="Sylfaen" w:hAnsi="Sylfaen"/>
          <w:b/>
          <w:lang w:val="ka-GE"/>
        </w:rPr>
        <w:t xml:space="preserve">ატომოქსეტინის  </w:t>
      </w:r>
      <w:r w:rsidRPr="00AD1C01">
        <w:rPr>
          <w:rFonts w:ascii="Sylfaen" w:hAnsi="Sylfaen"/>
          <w:lang w:val="ka-GE"/>
        </w:rPr>
        <w:t>შეწყვეტიდან ორი კვირის განმავლობაში;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highlight w:val="green"/>
          <w:lang w:val="ka-GE"/>
        </w:rPr>
      </w:pPr>
      <w:r w:rsidRPr="00AD1C01">
        <w:rPr>
          <w:rFonts w:ascii="Sylfaen" w:hAnsi="Sylfaen"/>
          <w:lang w:val="ka-GE"/>
        </w:rPr>
        <w:t xml:space="preserve">ასევე დაუშვებელია </w:t>
      </w:r>
      <w:r w:rsidRPr="00AD1C01">
        <w:rPr>
          <w:rFonts w:ascii="Sylfaen" w:hAnsi="Sylfaen"/>
          <w:b/>
          <w:lang w:val="ka-GE"/>
        </w:rPr>
        <w:t>ატომოქსეტინის</w:t>
      </w:r>
      <w:r w:rsidRPr="00AD1C01">
        <w:rPr>
          <w:rFonts w:ascii="Sylfaen" w:hAnsi="Sylfaen"/>
          <w:lang w:val="ka-GE"/>
        </w:rPr>
        <w:t>გამოყენება ლინეზოლიდის შეწყვეტიდან ორი კვირის განმავლობაში.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ტეტრაბენაზინი: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lang w:val="ka-GE"/>
        </w:rPr>
        <w:t>ლინეზოლინთან ერთად გამოყენებისას იზრდება ცნს-ის აგზნებისა და ჰიპერტენზიის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შარდმდენები: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ლინეზოლიდი ზრდის</w:t>
      </w:r>
      <w:r w:rsidRPr="00AD1C01">
        <w:rPr>
          <w:rFonts w:ascii="Sylfaen" w:hAnsi="Sylfaen"/>
          <w:b/>
          <w:lang w:val="ka-GE"/>
        </w:rPr>
        <w:t xml:space="preserve"> შარდმდენების</w:t>
      </w:r>
      <w:r w:rsidRPr="00AD1C01">
        <w:rPr>
          <w:rFonts w:ascii="Sylfaen" w:hAnsi="Sylfaen"/>
          <w:lang w:val="ka-GE"/>
        </w:rPr>
        <w:t xml:space="preserve"> ჰიპოტენზურ ეფექტს.</w:t>
      </w: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მეროპენემი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J01DH02)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ანტიკოაგულანტები: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მეროპენემმა შესაძლოა გააძლიეროს </w:t>
      </w:r>
      <w:r w:rsidRPr="00AD1C01">
        <w:rPr>
          <w:rFonts w:ascii="Sylfaen" w:hAnsi="Sylfaen"/>
          <w:b/>
          <w:lang w:val="ka-GE"/>
        </w:rPr>
        <w:t>ორალური ანტიკოაგულანტების</w:t>
      </w:r>
      <w:r w:rsidRPr="00AD1C01">
        <w:rPr>
          <w:rFonts w:ascii="Sylfaen" w:hAnsi="Sylfaen"/>
          <w:lang w:val="ka-GE"/>
        </w:rPr>
        <w:t xml:space="preserve">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ეპილეფსიის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lastRenderedPageBreak/>
        <w:t xml:space="preserve">მეროპენემი 60-100%-ით აქვეითებს  </w:t>
      </w:r>
      <w:r w:rsidRPr="00AD1C01">
        <w:rPr>
          <w:rFonts w:ascii="Sylfaen" w:hAnsi="Sylfaen"/>
          <w:b/>
          <w:lang w:val="ka-GE"/>
        </w:rPr>
        <w:t>ვალპროატის</w:t>
      </w:r>
      <w:r w:rsidRPr="00AD1C01">
        <w:rPr>
          <w:rFonts w:ascii="Sylfaen" w:hAnsi="Sylfaen"/>
          <w:lang w:val="ka-GE"/>
        </w:rPr>
        <w:t xml:space="preserve"> კონცენტრაციას პლაზმაში (არ არის რეკომენდებული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ესტროგენები: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მეროპენემი   აქვეითებს</w:t>
      </w:r>
      <w:r w:rsidRPr="00AD1C01">
        <w:rPr>
          <w:rFonts w:ascii="Sylfaen" w:hAnsi="Sylfaen"/>
          <w:b/>
          <w:lang w:val="ka-GE"/>
        </w:rPr>
        <w:t xml:space="preserve"> ესტროგენების</w:t>
      </w:r>
      <w:r w:rsidRPr="00AD1C01">
        <w:rPr>
          <w:rFonts w:ascii="Sylfaen" w:hAnsi="Sylfaen"/>
          <w:lang w:val="ka-GE"/>
        </w:rPr>
        <w:t xml:space="preserve">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პოდაგრის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პრობენეციდი</w:t>
      </w:r>
      <w:r w:rsidRPr="00AD1C01">
        <w:rPr>
          <w:rFonts w:ascii="Sylfaen" w:hAnsi="Sylfaen"/>
          <w:lang w:val="ka-GE"/>
        </w:rPr>
        <w:t xml:space="preserve"> აქვეითებს  მეროპენემის ქსკრეციას და ახანგრძლივებს ნახევარდაშლის პერიოდს (არ არის რეკომენდებული მათი ერთად გამოყენება).</w:t>
      </w: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მოქსიფლოქსაცინი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J01MA14)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ანთების საწინააღმდეგო არასტეროიდული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ანთების საწინააღმდეგო არასტეროიდულ საშუალებებთან ერთად გამოყენებისას იზრდება კრუნჩხვის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ანტაციდები</w:t>
      </w:r>
      <w:r w:rsidRPr="00AD1C01">
        <w:rPr>
          <w:rFonts w:ascii="Sylfaen" w:hAnsi="Sylfaen"/>
          <w:lang w:val="ka-GE"/>
        </w:rPr>
        <w:t xml:space="preserve"> ამცირებენ მოქსიფლოქსაცინის შეწოვას.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ანტიარითმულები: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ამიოდარონთან, პროკაინამიდთან</w:t>
      </w:r>
      <w:r w:rsidRPr="00AD1C01">
        <w:rPr>
          <w:rFonts w:ascii="Sylfaen" w:hAnsi="Sylfaen"/>
          <w:lang w:val="ka-GE"/>
        </w:rPr>
        <w:t xml:space="preserve"> და  </w:t>
      </w:r>
      <w:r w:rsidRPr="00AD1C01">
        <w:rPr>
          <w:rFonts w:ascii="Sylfaen" w:hAnsi="Sylfaen"/>
          <w:b/>
          <w:lang w:val="ka-GE"/>
        </w:rPr>
        <w:t xml:space="preserve">დიზოპირამიდთან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პარკუჭოვანი არითმიის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დაუშვებელია ქინიდინთან ერთად გამოყენება.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ერითრომიცინის პარენტერულ პრეპარატთან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ანტიფსიქოზურები: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ჰალოპერიდოლთან, ფენოთიაზინებთან, პიმოზიდთან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სერტინდოლთან  </w:t>
      </w:r>
      <w:r w:rsidRPr="00AD1C01">
        <w:rPr>
          <w:rFonts w:ascii="Sylfaen" w:hAnsi="Sylfaen"/>
          <w:lang w:val="ka-GE"/>
        </w:rPr>
        <w:t>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ანტიდეპრესანტები: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ტრიციკლურ ანტიდეპრესანტებთან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ანტიჰისტამინურები: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მიზოლასტინთან</w:t>
      </w:r>
      <w:r w:rsidRPr="00AD1C01">
        <w:rPr>
          <w:rFonts w:ascii="Sylfaen" w:hAnsi="Sylfaen"/>
          <w:lang w:val="ka-GE"/>
        </w:rPr>
        <w:t xml:space="preserve"> და</w:t>
      </w:r>
      <w:r w:rsidRPr="00AD1C01">
        <w:rPr>
          <w:rFonts w:ascii="Sylfaen" w:hAnsi="Sylfaen"/>
          <w:b/>
          <w:lang w:val="ka-GE"/>
        </w:rPr>
        <w:t xml:space="preserve"> ტერფენადინთან 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ბეტა-ადრენობლოკატორები: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სოტალოლთან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ბრონქოდილატატორები: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თეოფილინთან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 იზრდება კრუნჩხვის განვითარების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მოქსიფლოქსაცინი   აქვეითებს ესტროგენების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თუთიის პრეპარატები: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lang w:val="ka-GE"/>
        </w:rPr>
        <w:lastRenderedPageBreak/>
        <w:t>აქვეითებენ მოქსიფლოქსაცინის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მალარიის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არტემეთერ/ლუმეფანტრინთან, ქლოროქინთან, ჰიდროქსიქლოროქინთან, მეფლოქინთან,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>ქინაქინთან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პენტამიდინის იზეტიონატი: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პენტამიდინის იზეტიონატთან</w:t>
      </w:r>
      <w:r w:rsidRPr="00AD1C01">
        <w:rPr>
          <w:rFonts w:ascii="Sylfaen" w:hAnsi="Sylfaen"/>
          <w:lang w:val="ka-GE"/>
        </w:rPr>
        <w:t xml:space="preserve"> ერთად გამოყენებისას  იზრდება პარკუჭოვანი არითმიის განვითარების რისკი (დაუშვებელია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რკინის ორალური პრეპარატები: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აქვეითებენ მოქსიფლოქსაცინის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სეროტონინული  რეცეპტორების  აგონისტები: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მოქსიფლოქსაცინი აინჰიბირებს</w:t>
      </w:r>
      <w:r w:rsidRPr="00AD1C01">
        <w:rPr>
          <w:rFonts w:ascii="Sylfaen" w:hAnsi="Sylfaen"/>
          <w:b/>
          <w:lang w:val="ka-GE"/>
        </w:rPr>
        <w:t xml:space="preserve"> ზოლმიტრიპტანის</w:t>
      </w:r>
      <w:r w:rsidRPr="00AD1C01">
        <w:rPr>
          <w:rFonts w:ascii="Sylfaen" w:hAnsi="Sylfaen"/>
          <w:lang w:val="ka-GE"/>
        </w:rPr>
        <w:t xml:space="preserve"> მეტაბოლიზმს (დააქვეითეთ ზოლმიტრიპტანის დოზა).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სუკრალფატი: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lang w:val="ka-GE"/>
        </w:rPr>
        <w:t>აქვეითებს მოქსიფლოქსაცინის შეწოვას კუჭ-ნაწლავის ტრაქტიდან.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ციკლოსპორინი: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ციკლოსპორინთან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1F497D"/>
          <w:lang w:val="ka-GE"/>
        </w:rPr>
      </w:pPr>
      <w:r w:rsidRPr="00AD1C01">
        <w:rPr>
          <w:rFonts w:ascii="Sylfaen" w:hAnsi="Sylfaen"/>
          <w:b/>
          <w:color w:val="1F497D"/>
          <w:lang w:val="ka-GE"/>
        </w:rPr>
        <w:t>პარა-ამინო-სალიცილის მჟავა (J04AA01)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აგფ-ინჰიბიტორები: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პარა-ამინო-სალიცილის მჟავა აქვეითებს</w:t>
      </w:r>
      <w:r w:rsidRPr="00AD1C01">
        <w:rPr>
          <w:rFonts w:ascii="Sylfaen" w:hAnsi="Sylfaen"/>
          <w:b/>
          <w:lang w:val="ka-GE"/>
        </w:rPr>
        <w:t xml:space="preserve"> ბენაზეპრილის</w:t>
      </w:r>
      <w:r w:rsidRPr="00AD1C01">
        <w:rPr>
          <w:rFonts w:ascii="Sylfaen" w:hAnsi="Sylfaen"/>
          <w:lang w:val="ka-GE"/>
        </w:rPr>
        <w:t xml:space="preserve"> ეფექტურობას ფარმაკოდინამიკური ანტაგონოზმის გამო;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პარა-ამინო-სალიცილის მჟავა (და ზოგადად სალიცილის მჟავას ნაწარმები) ზრდის</w:t>
      </w:r>
      <w:r w:rsidRPr="00AD1C01">
        <w:rPr>
          <w:rFonts w:ascii="Sylfaen" w:hAnsi="Sylfaen"/>
          <w:b/>
          <w:lang w:val="ka-GE"/>
        </w:rPr>
        <w:t>აგფ-ინჰიბიტორების ნეფროტოქსიკურობას.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ამონიუმის ქლორიდი: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ამონიუმის ქლორიდთან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კრისტალურიის რისკი, ამიტომ არ არის სასურველი მათი ერთად გამოყენება.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ანტიკოაგულანტები: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ორალურ ანტიკოაგულანტებთან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იზრდებაამ უკანასკნელების ანტიკოაგულაციური ეფექტი, ამიტომ საჭიროა დოზის კორექცია.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ანტიჰისტამინურები: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დიფენჰიდრამინთან </w:t>
      </w:r>
      <w:r w:rsidRPr="00AD1C01">
        <w:rPr>
          <w:rFonts w:ascii="Sylfaen" w:hAnsi="Sylfaen"/>
          <w:lang w:val="ka-GE"/>
        </w:rPr>
        <w:t>ერთად გამოყენებისას ირღვევა პარა-ამინო-სალიცილის მჟავას შეწოვა კუჭ-ნაწლავის ტრაქტიდან, ამიტომ არ არის სასურველი მათი ერთად გამოყენება.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გლაუკომის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დიქლოფენამიდი (კარბო ანჰიდრაზას ინჰიბიტორი)</w:t>
      </w:r>
      <w:r w:rsidRPr="00AD1C01">
        <w:rPr>
          <w:rFonts w:ascii="Sylfaen" w:hAnsi="Sylfaen"/>
          <w:lang w:val="ka-GE"/>
        </w:rPr>
        <w:t xml:space="preserve"> მნიშვნელოვნად ზრდის პარა-ამინო-სალიცილის მჟავას (და ზოგადად სალიცილის მჟავას ნაწარმები) პლაზმურ კონცენტრაციას და ტოქსიკურობის რისკს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(უკუნაჩვენებია მათი ერთად გამოყენება).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ვიტამინები: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lastRenderedPageBreak/>
        <w:t xml:space="preserve">პარა-ამინო-სალიცილის მჟავა აქვეითებს </w:t>
      </w:r>
      <w:r w:rsidRPr="00AD1C01">
        <w:rPr>
          <w:rFonts w:ascii="Sylfaen" w:hAnsi="Sylfaen"/>
          <w:b/>
          <w:lang w:val="ka-GE"/>
        </w:rPr>
        <w:t xml:space="preserve">ვიტამინ </w:t>
      </w:r>
      <w:r w:rsidRPr="00AD1C01">
        <w:rPr>
          <w:rFonts w:ascii="Sylfaen" w:hAnsi="Sylfaen"/>
          <w:b/>
          <w:color w:val="333333"/>
          <w:lang w:val="ka-GE"/>
        </w:rPr>
        <w:t>B</w:t>
      </w:r>
      <w:r w:rsidRPr="00AD1C01">
        <w:rPr>
          <w:rFonts w:ascii="Sylfaen" w:hAnsi="Sylfaen"/>
          <w:b/>
          <w:color w:val="333333"/>
          <w:vertAlign w:val="subscript"/>
          <w:lang w:val="ka-GE"/>
        </w:rPr>
        <w:t>12</w:t>
      </w:r>
      <w:r w:rsidRPr="00AD1C01">
        <w:rPr>
          <w:rFonts w:ascii="Sylfaen" w:hAnsi="Sylfaen" w:cs="Arial"/>
          <w:b/>
          <w:color w:val="333333"/>
          <w:vertAlign w:val="subscript"/>
          <w:lang w:val="ka-GE"/>
        </w:rPr>
        <w:t> </w:t>
      </w:r>
      <w:r w:rsidRPr="00AD1C01">
        <w:rPr>
          <w:rFonts w:ascii="Sylfaen" w:hAnsi="Sylfaen"/>
          <w:lang w:val="ka-GE"/>
        </w:rPr>
        <w:t xml:space="preserve">-ის შეწოვას, რაც იწვევს ერითროციტების კლინიკურად მნიშვნელოვან ცვლილებებს, ამიტომ პარა-ამინო-სალიცილის მჟავათი 1 თვეზე უფრო ხანგრძლივი მკურნალობის დროს აუცილებელია </w:t>
      </w:r>
      <w:r w:rsidRPr="00AD1C01">
        <w:rPr>
          <w:rFonts w:ascii="Sylfaen" w:hAnsi="Sylfaen"/>
          <w:b/>
          <w:lang w:val="ka-GE"/>
        </w:rPr>
        <w:t xml:space="preserve">ვიტამინ </w:t>
      </w:r>
      <w:r w:rsidRPr="00AD1C01">
        <w:rPr>
          <w:rFonts w:ascii="Sylfaen" w:hAnsi="Sylfaen"/>
          <w:b/>
          <w:color w:val="333333"/>
          <w:lang w:val="ka-GE"/>
        </w:rPr>
        <w:t>B</w:t>
      </w:r>
      <w:r w:rsidRPr="00AD1C01">
        <w:rPr>
          <w:rFonts w:ascii="Sylfaen" w:hAnsi="Sylfaen"/>
          <w:b/>
          <w:color w:val="333333"/>
          <w:vertAlign w:val="subscript"/>
          <w:lang w:val="ka-GE"/>
        </w:rPr>
        <w:t>12</w:t>
      </w:r>
      <w:r w:rsidRPr="00AD1C01">
        <w:rPr>
          <w:rFonts w:ascii="Sylfaen" w:hAnsi="Sylfaen" w:cs="Arial"/>
          <w:b/>
          <w:color w:val="333333"/>
          <w:vertAlign w:val="subscript"/>
          <w:lang w:val="ka-GE"/>
        </w:rPr>
        <w:t> </w:t>
      </w:r>
      <w:r w:rsidRPr="00AD1C01">
        <w:rPr>
          <w:rFonts w:ascii="Sylfaen" w:hAnsi="Sylfaen"/>
          <w:lang w:val="ka-GE"/>
        </w:rPr>
        <w:t>-ის დანიშვნა.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კეთრის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დაპსონთან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ამ უკანასკნელის ტოქსიკურობის რისკი (მეთჰემოგლობინემიის განვითარების რისკი).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საგულე გლიკოზიდები: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პარა-ამინო-სალიცილის მჟავა აქვეითებს დიგოქსინის შეწოვას  და დიგოქსინის შრატისმიერ კონცენტრაციას (40%-ით).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ტუბერკულოზის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პარა-ამინო-სალიცილის მჟავა აქვეითებს</w:t>
      </w:r>
      <w:r w:rsidRPr="00AD1C01">
        <w:rPr>
          <w:rFonts w:ascii="Sylfaen" w:hAnsi="Sylfaen"/>
          <w:b/>
          <w:lang w:val="ka-GE"/>
        </w:rPr>
        <w:t xml:space="preserve"> იზონიაზიდის </w:t>
      </w:r>
      <w:r w:rsidRPr="00AD1C01">
        <w:rPr>
          <w:rFonts w:ascii="Sylfaen" w:hAnsi="Sylfaen"/>
          <w:lang w:val="ka-GE"/>
        </w:rPr>
        <w:t xml:space="preserve"> მეტაბოლიზმს, განსაკუთრებით „სწრაფ აცეტილატორებში;“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პარა-ამინო-სალიცილის მჟავას ზოგიერთი პრეპარატის შემავსებელი დამხმარე ნივთიერება  აქვეითებს </w:t>
      </w:r>
      <w:r w:rsidRPr="00AD1C01">
        <w:rPr>
          <w:rFonts w:ascii="Sylfaen" w:hAnsi="Sylfaen"/>
          <w:b/>
          <w:lang w:val="ka-GE"/>
        </w:rPr>
        <w:t>რიფამპინის</w:t>
      </w:r>
      <w:r w:rsidRPr="00AD1C01">
        <w:rPr>
          <w:rFonts w:ascii="Sylfaen" w:hAnsi="Sylfaen"/>
          <w:lang w:val="ka-GE"/>
        </w:rPr>
        <w:t xml:space="preserve"> შრატისმიერ  კონცენტრაციას.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highlight w:val="gre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1F497D"/>
          <w:lang w:val="ka-GE"/>
        </w:rPr>
      </w:pPr>
      <w:r w:rsidRPr="00AD1C01">
        <w:rPr>
          <w:rFonts w:ascii="Sylfaen" w:hAnsi="Sylfaen"/>
          <w:b/>
          <w:color w:val="1F497D"/>
          <w:lang w:val="ka-GE"/>
        </w:rPr>
        <w:t>პირაზინამიდი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J04AK01)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ალკოჰოლი: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პირაზინამიდი  აქვეითებს </w:t>
      </w:r>
      <w:r w:rsidRPr="00AD1C01">
        <w:rPr>
          <w:rFonts w:ascii="Sylfaen" w:hAnsi="Sylfaen"/>
          <w:b/>
          <w:lang w:val="ka-GE"/>
        </w:rPr>
        <w:t xml:space="preserve">ალკოჰოლის </w:t>
      </w:r>
      <w:r w:rsidRPr="00AD1C01">
        <w:rPr>
          <w:rFonts w:ascii="Sylfaen" w:hAnsi="Sylfaen"/>
          <w:lang w:val="ka-GE"/>
        </w:rPr>
        <w:t>ამტანობას.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ანტივირუსული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ზიდოვუდინი </w:t>
      </w:r>
      <w:r w:rsidRPr="00AD1C01">
        <w:rPr>
          <w:rFonts w:ascii="Sylfaen" w:hAnsi="Sylfaen"/>
          <w:lang w:val="ka-GE"/>
        </w:rPr>
        <w:t>აქვეითებს პირაზინამიდის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ეპილეფსიის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პირაზინამიდი  ზრდის </w:t>
      </w:r>
      <w:r w:rsidRPr="00AD1C01">
        <w:rPr>
          <w:rFonts w:ascii="Sylfaen" w:hAnsi="Sylfaen"/>
          <w:b/>
          <w:lang w:val="ka-GE"/>
        </w:rPr>
        <w:t>ფენიტოინის</w:t>
      </w:r>
      <w:r w:rsidRPr="00AD1C01">
        <w:rPr>
          <w:rFonts w:ascii="Sylfaen" w:hAnsi="Sylfaen"/>
          <w:lang w:val="ka-GE"/>
        </w:rPr>
        <w:t xml:space="preserve"> კონცენტრაციას შრატში და შესაბამისად ფენიტოინის ტოქსიკურობის რისკს.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დიაბეტის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პირაზინამიდი აძლიერებს</w:t>
      </w:r>
      <w:r w:rsidRPr="00AD1C01">
        <w:rPr>
          <w:rFonts w:ascii="Sylfaen" w:hAnsi="Sylfaen"/>
          <w:b/>
          <w:lang w:val="ka-GE"/>
        </w:rPr>
        <w:t xml:space="preserve">ანტიდიაბეტური საშუალებების </w:t>
      </w:r>
      <w:r w:rsidRPr="00AD1C01">
        <w:rPr>
          <w:rFonts w:ascii="Sylfaen" w:hAnsi="Sylfaen"/>
          <w:lang w:val="ka-GE"/>
        </w:rPr>
        <w:t>ჰიპოგლიკემიურ ეფექტს.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ესტროგენები: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პირაზინამიდი  აქვეითებს </w:t>
      </w:r>
      <w:r w:rsidRPr="00AD1C01">
        <w:rPr>
          <w:rFonts w:ascii="Sylfaen" w:hAnsi="Sylfaen"/>
          <w:b/>
          <w:lang w:val="ka-GE"/>
        </w:rPr>
        <w:t xml:space="preserve">ესტროგენების </w:t>
      </w:r>
      <w:r w:rsidRPr="00AD1C01">
        <w:rPr>
          <w:rFonts w:ascii="Sylfaen" w:hAnsi="Sylfaen"/>
          <w:lang w:val="ka-GE"/>
        </w:rPr>
        <w:t>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პოდაგრის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პირაზინამიდი აქვეითებს </w:t>
      </w:r>
      <w:r w:rsidRPr="00AD1C01">
        <w:rPr>
          <w:rFonts w:ascii="Sylfaen" w:hAnsi="Sylfaen"/>
          <w:b/>
          <w:lang w:val="ka-GE"/>
        </w:rPr>
        <w:t xml:space="preserve">პრობენეციდისა 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>სულფინპირაზონის</w:t>
      </w:r>
      <w:r w:rsidRPr="00AD1C01">
        <w:rPr>
          <w:rFonts w:ascii="Sylfaen" w:hAnsi="Sylfaen"/>
          <w:lang w:val="ka-GE"/>
        </w:rPr>
        <w:t>ეფექტურობას;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პირაზიამიდი ზრდის შარდმჟავას კონცენტრაციას , ამიტომ პოდაგრის სამკურნალოდ </w:t>
      </w:r>
      <w:r w:rsidRPr="00AD1C01">
        <w:rPr>
          <w:rFonts w:ascii="Sylfaen" w:hAnsi="Sylfaen"/>
          <w:b/>
          <w:lang w:val="ka-GE"/>
        </w:rPr>
        <w:t xml:space="preserve">ალოპურინოლისა და კოლხიცინის </w:t>
      </w:r>
      <w:r w:rsidRPr="00AD1C01">
        <w:rPr>
          <w:rFonts w:ascii="Sylfaen" w:hAnsi="Sylfaen"/>
          <w:lang w:val="ka-GE"/>
        </w:rPr>
        <w:t>გამოყენებისას საჭიროა მათი დოზის კორექცია;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ალოპურინოლი</w:t>
      </w:r>
      <w:r w:rsidRPr="00AD1C01">
        <w:rPr>
          <w:rFonts w:ascii="Sylfaen" w:hAnsi="Sylfaen"/>
          <w:lang w:val="ka-GE"/>
        </w:rPr>
        <w:t xml:space="preserve"> თრგუნავს  პირაზინამიდის მეტაბოლიტების მეტაბოლიზმს (და არა თვითონ პირაზინამიდის).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ტუბერკულოზის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რიფამპინთან, იზონიაზიდთან და ეთიონამიდთან </w:t>
      </w:r>
      <w:r w:rsidRPr="00AD1C01">
        <w:rPr>
          <w:rFonts w:ascii="Sylfaen" w:hAnsi="Sylfaen"/>
          <w:lang w:val="ka-GE"/>
        </w:rPr>
        <w:t>ერთად გამოყენებისას ძლიერდება ჰეპატოტოქსიკურობა (განსაკუთრებით დიაბეტის ფონზე);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highlight w:val="green"/>
          <w:lang w:val="ka-GE"/>
        </w:rPr>
      </w:pPr>
      <w:r w:rsidRPr="00AD1C01">
        <w:rPr>
          <w:rFonts w:ascii="Sylfaen" w:hAnsi="Sylfaen"/>
          <w:lang w:val="ka-GE"/>
        </w:rPr>
        <w:t xml:space="preserve">პირაზინამიდიაქვეითებს </w:t>
      </w:r>
      <w:r w:rsidRPr="00AD1C01">
        <w:rPr>
          <w:rFonts w:ascii="Sylfaen" w:hAnsi="Sylfaen"/>
          <w:b/>
          <w:lang w:val="ka-GE"/>
        </w:rPr>
        <w:t xml:space="preserve">იზონიაზიდის </w:t>
      </w:r>
      <w:r w:rsidRPr="00AD1C01">
        <w:rPr>
          <w:rFonts w:ascii="Sylfaen" w:hAnsi="Sylfaen"/>
          <w:lang w:val="ka-GE"/>
        </w:rPr>
        <w:t>შრატისმიერ კონცენტრაციას, განსაკუთრებით სწრაფ აცეტილატორებში;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highlight w:val="green"/>
          <w:lang w:val="ka-GE"/>
        </w:rPr>
      </w:pPr>
      <w:r w:rsidRPr="00AD1C01">
        <w:rPr>
          <w:rFonts w:ascii="Sylfaen" w:hAnsi="Sylfaen"/>
          <w:lang w:val="ka-GE"/>
        </w:rPr>
        <w:t>პირაზინამიდი აუმჯობესებს</w:t>
      </w:r>
      <w:r w:rsidRPr="00AD1C01">
        <w:rPr>
          <w:rFonts w:ascii="Sylfaen" w:hAnsi="Sylfaen"/>
          <w:b/>
          <w:lang w:val="ka-GE"/>
        </w:rPr>
        <w:t xml:space="preserve"> ეთამბუტოლის</w:t>
      </w:r>
      <w:r w:rsidRPr="00AD1C01">
        <w:rPr>
          <w:rFonts w:ascii="Sylfaen" w:hAnsi="Sylfaen"/>
          <w:lang w:val="ka-GE"/>
        </w:rPr>
        <w:t xml:space="preserve"> ამტანობას;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lastRenderedPageBreak/>
        <w:t xml:space="preserve">პირაზინამიდი აძლიერებს </w:t>
      </w:r>
      <w:r w:rsidRPr="00AD1C01">
        <w:rPr>
          <w:rFonts w:ascii="Sylfaen" w:hAnsi="Sylfaen"/>
          <w:b/>
          <w:lang w:val="ka-GE"/>
        </w:rPr>
        <w:t>ოფლოქსაცინისა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>ლევოფლოქსაცინის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highlight w:val="green"/>
          <w:lang w:val="ka-GE"/>
        </w:rPr>
      </w:pPr>
      <w:r w:rsidRPr="00AD1C01">
        <w:rPr>
          <w:rFonts w:ascii="Sylfaen" w:hAnsi="Sylfaen"/>
          <w:lang w:val="ka-GE"/>
        </w:rPr>
        <w:t>ანტიტუბერკულოზურ მოქმედებას, მაგრამ მათი ერთად გამოყენება არ არის რეკომენდებული.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ციკლოსპორინი: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პირაზინამიდი აქვეითებს  </w:t>
      </w:r>
      <w:r w:rsidRPr="00AD1C01">
        <w:rPr>
          <w:rFonts w:ascii="Sylfaen" w:hAnsi="Sylfaen"/>
          <w:b/>
          <w:lang w:val="ka-GE"/>
        </w:rPr>
        <w:t xml:space="preserve">ციკლოსპორინის </w:t>
      </w:r>
      <w:r w:rsidRPr="00AD1C01">
        <w:rPr>
          <w:rFonts w:ascii="Sylfaen" w:hAnsi="Sylfaen"/>
          <w:lang w:val="ka-GE"/>
        </w:rPr>
        <w:t>მეტაბოლიზმს.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/>
          <w:b/>
          <w:color w:val="1F497D"/>
          <w:lang w:val="ka-GE"/>
        </w:rPr>
        <w:t>რიფამპიცინი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J04AB02)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1F497D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284" w:hanging="76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* </w:t>
      </w:r>
      <w:r w:rsidRPr="00AD1C01">
        <w:rPr>
          <w:rFonts w:ascii="Sylfaen" w:hAnsi="Sylfaen"/>
          <w:lang w:val="ka-GE"/>
        </w:rPr>
        <w:t>რიფამპიცინი ფერმენტების ძლიერი ინდუქტორია, ამიტომ აჩქარებს მრავალი წამლის მეტაბოლიზმს (მაგ.,ჩასახვის საწინააღმდეგო სტეროიდების, ოპიოიდების, და). გაზრდილი მეტაბოლიზმის საკომპენსაციოდ რეკომენდებულია ამ წამლების დოზის შესაბამისად გაზრდა, ამასთანავე ჩასახვის საწინააღმდეგო სხვა ღონისძიებების გამოყენება.</w:t>
      </w: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აგფ–ს ინჰიბიტორები: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აქვეითებს </w:t>
      </w:r>
      <w:r w:rsidRPr="00AD1C01">
        <w:rPr>
          <w:rFonts w:ascii="Sylfaen" w:hAnsi="Sylfaen"/>
          <w:b/>
          <w:lang w:val="ka-GE"/>
        </w:rPr>
        <w:t xml:space="preserve">იმიდაპრილის </w:t>
      </w:r>
      <w:r w:rsidRPr="00AD1C01">
        <w:rPr>
          <w:rFonts w:ascii="Sylfaen" w:hAnsi="Sylfaen"/>
          <w:lang w:val="ka-GE"/>
        </w:rPr>
        <w:t>აქტიური მეტაბოლიტის კონცენტრაციას პლაზმაში (აქვეითებს იმიდაპრილის  ანტიჰიპერტენზიულ  ეფექტს).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ანალგეზიური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აქვეითებს </w:t>
      </w:r>
      <w:r w:rsidRPr="00AD1C01">
        <w:rPr>
          <w:rFonts w:ascii="Sylfaen" w:hAnsi="Sylfaen"/>
          <w:b/>
          <w:lang w:val="ka-GE"/>
        </w:rPr>
        <w:t xml:space="preserve">ეტორიკოქსიბისა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როფეკოქსიბის </w:t>
      </w:r>
      <w:r w:rsidRPr="00AD1C01">
        <w:rPr>
          <w:rFonts w:ascii="Sylfaen" w:hAnsi="Sylfaen"/>
          <w:lang w:val="ka-GE"/>
        </w:rPr>
        <w:t xml:space="preserve">კონცენტრაციას პლაზმაში;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მეთადონის </w:t>
      </w:r>
      <w:r w:rsidRPr="00AD1C01">
        <w:rPr>
          <w:rFonts w:ascii="Sylfaen" w:hAnsi="Sylfaen"/>
          <w:lang w:val="ka-GE"/>
        </w:rPr>
        <w:t>მეტაბოლიზმს (ამცირებს მის  ეფექტებს).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ანტაციდები: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ანტაციდები ამცირებენ რიფამპიცინის შეწოვას.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ანტიარითმულები: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>დიზოპირამიდის,   ქინიდინისა</w:t>
      </w:r>
      <w:r w:rsidRPr="00AD1C01">
        <w:rPr>
          <w:rFonts w:ascii="Sylfaen" w:hAnsi="Sylfaen"/>
          <w:lang w:val="ka-GE"/>
        </w:rPr>
        <w:t xml:space="preserve"> და </w:t>
      </w:r>
      <w:r w:rsidRPr="00AD1C01">
        <w:rPr>
          <w:rFonts w:ascii="Sylfaen" w:hAnsi="Sylfaen"/>
          <w:b/>
          <w:lang w:val="ka-GE"/>
        </w:rPr>
        <w:t>მექსილეტინის</w:t>
      </w:r>
      <w:r w:rsidRPr="00AD1C01">
        <w:rPr>
          <w:rFonts w:ascii="Sylfaen" w:hAnsi="Sylfaen"/>
          <w:lang w:val="ka-GE"/>
        </w:rPr>
        <w:t xml:space="preserve">  მეტაბოლიზმს (ამცირებს მათ კონცენტრაციას პლაზმაში);  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>პროპაფენონის</w:t>
      </w:r>
      <w:r w:rsidRPr="00AD1C01">
        <w:rPr>
          <w:rFonts w:ascii="Sylfaen" w:hAnsi="Sylfaen"/>
          <w:lang w:val="ka-GE"/>
        </w:rPr>
        <w:t xml:space="preserve"> მეტაბოლიზმს (ამცირებს მის ეფექტებს).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აძლიერებს </w:t>
      </w:r>
      <w:r w:rsidRPr="00AD1C01">
        <w:rPr>
          <w:rFonts w:ascii="Sylfaen" w:hAnsi="Sylfaen"/>
          <w:b/>
          <w:lang w:val="ka-GE"/>
        </w:rPr>
        <w:t xml:space="preserve">ქლორამფენიკოლის </w:t>
      </w:r>
      <w:r w:rsidRPr="00AD1C01">
        <w:rPr>
          <w:rFonts w:ascii="Sylfaen" w:hAnsi="Sylfaen"/>
          <w:lang w:val="ka-GE"/>
        </w:rPr>
        <w:t>მეტაბოლიზმს (ამცირებს მის კონცენტრაციას პლაზმაში);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რიფამპიცინი ამცირებს</w:t>
      </w:r>
      <w:r w:rsidRPr="00AD1C01">
        <w:rPr>
          <w:rFonts w:ascii="Sylfaen" w:hAnsi="Sylfaen"/>
          <w:b/>
          <w:lang w:val="ka-GE"/>
        </w:rPr>
        <w:t xml:space="preserve"> დაპსონის</w:t>
      </w:r>
      <w:r w:rsidRPr="00AD1C01">
        <w:rPr>
          <w:rFonts w:ascii="Sylfaen" w:hAnsi="Sylfaen"/>
          <w:lang w:val="ka-GE"/>
        </w:rPr>
        <w:t xml:space="preserve">  კონცენტრაციას პლაზმაში;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ქვინუპრისტინ/დალფოპრისტინთან</w:t>
      </w:r>
      <w:r w:rsidRPr="00AD1C01">
        <w:rPr>
          <w:rFonts w:ascii="Sylfaen" w:hAnsi="Sylfaen"/>
          <w:lang w:val="ka-GE"/>
        </w:rPr>
        <w:t xml:space="preserve">  ერთად რიფამპიცინის გამოყენებისას აუცილებელია ღვიძლის ფუნქციის მონიტორინგი;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აქვეითებს </w:t>
      </w:r>
      <w:r w:rsidRPr="00AD1C01">
        <w:rPr>
          <w:rFonts w:ascii="Sylfaen" w:hAnsi="Sylfaen"/>
          <w:b/>
          <w:lang w:val="ka-GE"/>
        </w:rPr>
        <w:t>ტელითრომიცინის</w:t>
      </w:r>
      <w:r w:rsidRPr="00AD1C01">
        <w:rPr>
          <w:rFonts w:ascii="Sylfaen" w:hAnsi="Sylfaen"/>
          <w:lang w:val="ka-GE"/>
        </w:rPr>
        <w:t xml:space="preserve"> კონცენტრაციას პლაზმაში (არ გამოიყენოთ ტელითრომიცინი რიფამპიცინით მკურნალობის პერიოდში და მკურნალობის დამთავრებიდან კიდევ 2 კვირა).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ანტიკოაგულანტები: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აძლიერებს </w:t>
      </w:r>
      <w:r w:rsidRPr="00AD1C01">
        <w:rPr>
          <w:rFonts w:ascii="Sylfaen" w:hAnsi="Sylfaen"/>
          <w:b/>
          <w:lang w:val="ka-GE"/>
        </w:rPr>
        <w:t xml:space="preserve">კუმარინების </w:t>
      </w:r>
      <w:r w:rsidRPr="00AD1C01">
        <w:rPr>
          <w:rFonts w:ascii="Sylfaen" w:hAnsi="Sylfaen"/>
          <w:lang w:val="ka-GE"/>
        </w:rPr>
        <w:t>(მაგ., ვარფარინის) მეტაბოლიზმს (ამცირებს ვარფარინის  ეფექტს).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ანტიდეპრესანტები: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აქვეითებს </w:t>
      </w:r>
      <w:r w:rsidRPr="00AD1C01">
        <w:rPr>
          <w:rFonts w:ascii="Sylfaen" w:hAnsi="Sylfaen"/>
          <w:b/>
          <w:lang w:val="ka-GE"/>
        </w:rPr>
        <w:t>ტრიციკლური ანტიდეპრესანტების</w:t>
      </w:r>
      <w:r w:rsidRPr="00AD1C01">
        <w:rPr>
          <w:rFonts w:ascii="Sylfaen" w:hAnsi="Sylfaen"/>
          <w:lang w:val="ka-GE"/>
        </w:rPr>
        <w:t xml:space="preserve">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ანტიდიაბეტური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lastRenderedPageBreak/>
        <w:t xml:space="preserve">რიფამპიცინი   აძლიერებს </w:t>
      </w:r>
      <w:r w:rsidRPr="00AD1C01">
        <w:rPr>
          <w:rFonts w:ascii="Sylfaen" w:hAnsi="Sylfaen"/>
          <w:b/>
          <w:lang w:val="ka-GE"/>
        </w:rPr>
        <w:t xml:space="preserve"> ქლორპროპამიდის,ტოლბუტამიდისა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სულფონილშარდოვანას ნაწარმების </w:t>
      </w:r>
      <w:r w:rsidRPr="00AD1C01">
        <w:rPr>
          <w:rFonts w:ascii="Sylfaen" w:hAnsi="Sylfaen"/>
          <w:lang w:val="ka-GE"/>
        </w:rPr>
        <w:t>მეტაბოლიზმს  (ამცირებს მათ ეფექტებს);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highlight w:val="gre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აქვეითებს </w:t>
      </w:r>
      <w:r w:rsidRPr="00AD1C01">
        <w:rPr>
          <w:rFonts w:ascii="Sylfaen" w:hAnsi="Sylfaen"/>
          <w:b/>
          <w:lang w:val="ka-GE"/>
        </w:rPr>
        <w:t xml:space="preserve">ნატეგლინიდისა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რეპაგლინიდის</w:t>
      </w:r>
      <w:r w:rsidRPr="00AD1C01">
        <w:rPr>
          <w:rFonts w:ascii="Sylfaen" w:hAnsi="Sylfaen"/>
          <w:lang w:val="ka-GE"/>
        </w:rPr>
        <w:t xml:space="preserve">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ანტიფსიქოზურები: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აქვეითებს </w:t>
      </w:r>
      <w:r w:rsidRPr="00AD1C01">
        <w:rPr>
          <w:rFonts w:ascii="Sylfaen" w:hAnsi="Sylfaen"/>
          <w:b/>
          <w:lang w:val="ka-GE"/>
        </w:rPr>
        <w:t xml:space="preserve">არიპიპრაზოლის </w:t>
      </w:r>
      <w:r w:rsidRPr="00AD1C01">
        <w:rPr>
          <w:rFonts w:ascii="Sylfaen" w:hAnsi="Sylfaen"/>
          <w:lang w:val="ka-GE"/>
        </w:rPr>
        <w:t>კონცენტრაციას პლაზმაში ( რჩევა: გაზარდეთ არიპიპრაზოლის დოზა);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 აძლიერებს </w:t>
      </w:r>
      <w:r w:rsidRPr="00AD1C01">
        <w:rPr>
          <w:rFonts w:ascii="Sylfaen" w:hAnsi="Sylfaen"/>
          <w:b/>
          <w:lang w:val="ka-GE"/>
        </w:rPr>
        <w:t>ჰალოპერიდოლის</w:t>
      </w:r>
      <w:r w:rsidRPr="00AD1C01">
        <w:rPr>
          <w:rFonts w:ascii="Sylfaen" w:hAnsi="Sylfaen"/>
          <w:lang w:val="ka-GE"/>
        </w:rPr>
        <w:t xml:space="preserve"> მეტაბოლიზმს  (აქვეითებს  ჰალოპერიდოლის  კონცენტრაციას პლაზმაში);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რიფამპიცინმა შესაძლოა დააქვეითოს </w:t>
      </w:r>
      <w:r w:rsidRPr="00AD1C01">
        <w:rPr>
          <w:rFonts w:ascii="Sylfaen" w:hAnsi="Sylfaen"/>
          <w:b/>
          <w:lang w:val="ka-GE"/>
        </w:rPr>
        <w:t>კლოზაპინის</w:t>
      </w:r>
      <w:r w:rsidRPr="00AD1C01">
        <w:rPr>
          <w:rFonts w:ascii="Sylfaen" w:hAnsi="Sylfaen"/>
          <w:lang w:val="ka-GE"/>
        </w:rPr>
        <w:t xml:space="preserve"> კონცენტრაცია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ანტივირუსულები: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მნიშვნელოვნად აქვეითებს </w:t>
      </w:r>
      <w:r w:rsidRPr="00AD1C01">
        <w:rPr>
          <w:rFonts w:ascii="Sylfaen" w:hAnsi="Sylfaen"/>
          <w:b/>
          <w:lang w:val="ka-GE"/>
        </w:rPr>
        <w:t xml:space="preserve">ამპრენავირისა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ნელფინავირის  </w:t>
      </w:r>
      <w:r w:rsidRPr="00AD1C01">
        <w:rPr>
          <w:rFonts w:ascii="Sylfaen" w:hAnsi="Sylfaen"/>
          <w:lang w:val="ka-GE"/>
        </w:rPr>
        <w:t>კონცენტრაციას პლაზმაში (არ აროს რეკომენდებული მათი ერთად გამოიყენება).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ანტიპროტოზოულები: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 აქვეითებს </w:t>
      </w:r>
      <w:r w:rsidRPr="00AD1C01">
        <w:rPr>
          <w:rFonts w:ascii="Sylfaen" w:hAnsi="Sylfaen"/>
          <w:b/>
          <w:lang w:val="ka-GE"/>
        </w:rPr>
        <w:t xml:space="preserve">ატოვაქვინის </w:t>
      </w:r>
      <w:r w:rsidRPr="00AD1C01">
        <w:rPr>
          <w:rFonts w:ascii="Sylfaen" w:hAnsi="Sylfaen"/>
          <w:lang w:val="ka-GE"/>
        </w:rPr>
        <w:t>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ბეტა-ადრენობლოკატორები: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აძლიერებს </w:t>
      </w:r>
      <w:r w:rsidRPr="00AD1C01">
        <w:rPr>
          <w:rFonts w:ascii="Sylfaen" w:hAnsi="Sylfaen"/>
          <w:b/>
          <w:lang w:val="ka-GE"/>
        </w:rPr>
        <w:t xml:space="preserve">ბისოპროლოლისა 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 xml:space="preserve"> პროპრანოლოლის </w:t>
      </w:r>
      <w:r w:rsidRPr="00AD1C01">
        <w:rPr>
          <w:rFonts w:ascii="Sylfaen" w:hAnsi="Sylfaen"/>
          <w:lang w:val="ka-GE"/>
        </w:rPr>
        <w:t>მეტაბოლიზმს.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ბრონქოდილატატორები: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თეოფილინის </w:t>
      </w:r>
      <w:r w:rsidRPr="00AD1C01">
        <w:rPr>
          <w:rFonts w:ascii="Sylfaen" w:hAnsi="Sylfaen"/>
          <w:lang w:val="ka-GE"/>
        </w:rPr>
        <w:t>მეტაბოლიზმს (აქვეითებს მის პლაზმურ კონცენტრაციას).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ეპილეფსიის  სამკურნალო 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აძლიერებს </w:t>
      </w:r>
      <w:r w:rsidRPr="00AD1C01">
        <w:rPr>
          <w:rFonts w:ascii="Sylfaen" w:hAnsi="Sylfaen"/>
          <w:b/>
          <w:lang w:val="ka-GE"/>
        </w:rPr>
        <w:t>ფენიტოინის</w:t>
      </w:r>
      <w:r w:rsidRPr="00AD1C01">
        <w:rPr>
          <w:rFonts w:ascii="Sylfaen" w:hAnsi="Sylfaen"/>
          <w:lang w:val="ka-GE"/>
        </w:rPr>
        <w:t xml:space="preserve">  მეტაბოლიზმს  (აქვეითებს  ფენიტოინის  კონცენტრაციას პლაზმაში).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ერექციული დისფუნქციის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აქვეითებს </w:t>
      </w:r>
      <w:r w:rsidRPr="00AD1C01">
        <w:rPr>
          <w:rFonts w:ascii="Sylfaen" w:hAnsi="Sylfaen"/>
          <w:b/>
          <w:lang w:val="ka-GE"/>
        </w:rPr>
        <w:t>ტადალაფილის</w:t>
      </w:r>
      <w:r w:rsidRPr="00AD1C01">
        <w:rPr>
          <w:rFonts w:ascii="Sylfaen" w:hAnsi="Sylfaen"/>
          <w:lang w:val="ka-GE"/>
        </w:rPr>
        <w:t xml:space="preserve">  პლაზმურ კონცენტრაციას.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ესტროგენები: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რიფამპიცინი   აქვეითებს</w:t>
      </w:r>
      <w:r w:rsidRPr="00AD1C01">
        <w:rPr>
          <w:rFonts w:ascii="Sylfaen" w:hAnsi="Sylfaen"/>
          <w:b/>
          <w:lang w:val="ka-GE"/>
        </w:rPr>
        <w:t xml:space="preserve"> ესტროგენების</w:t>
      </w:r>
      <w:r w:rsidRPr="00AD1C01">
        <w:rPr>
          <w:rFonts w:ascii="Sylfaen" w:hAnsi="Sylfaen"/>
          <w:lang w:val="ka-GE"/>
        </w:rPr>
        <w:t xml:space="preserve"> კონტრაცეპტულ ეფექტურობას;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ტიბოლონის  </w:t>
      </w:r>
      <w:r w:rsidRPr="00AD1C01">
        <w:rPr>
          <w:rFonts w:ascii="Sylfaen" w:hAnsi="Sylfaen"/>
          <w:lang w:val="ka-GE"/>
        </w:rPr>
        <w:t>მეტაბოლიზმს (აქვეითებს მის  პლაზმურ კონცენტრაციას).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სოკოვანი ინფექციის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 აძლიერებს  </w:t>
      </w:r>
      <w:r w:rsidRPr="00AD1C01">
        <w:rPr>
          <w:rFonts w:ascii="Sylfaen" w:hAnsi="Sylfaen"/>
          <w:b/>
          <w:lang w:val="ka-GE"/>
        </w:rPr>
        <w:t xml:space="preserve">კეტოკონაზოლის </w:t>
      </w:r>
      <w:r w:rsidRPr="00AD1C01">
        <w:rPr>
          <w:rFonts w:ascii="Sylfaen" w:hAnsi="Sylfaen"/>
          <w:lang w:val="ka-GE"/>
        </w:rPr>
        <w:t>მეტაბოლიზმს (აქვეითებს  კეტოკონაზოლის  კონცენტრაციას პლაზმაში), ასევე კეტოკონაზოლიც აქვეითებს რიფამპიცინის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კალციუმის არხების ბლოკატორები: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 აძლიერებს </w:t>
      </w:r>
      <w:r w:rsidRPr="00AD1C01">
        <w:rPr>
          <w:rFonts w:ascii="Sylfaen" w:hAnsi="Sylfaen"/>
          <w:b/>
          <w:lang w:val="ka-GE"/>
        </w:rPr>
        <w:t>დილტიაზემის,ვერაპამილის,ისრადიპინის, ნიკარდიპინის, ნიმოდიპინის, ნისოლდიპინის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ნიფედიპინის</w:t>
      </w:r>
      <w:r w:rsidRPr="00AD1C01">
        <w:rPr>
          <w:rFonts w:ascii="Sylfaen" w:hAnsi="Sylfaen"/>
          <w:lang w:val="ka-GE"/>
        </w:rPr>
        <w:t>მეტაბოლიზმს (აქვეითებს  მათ  კონცენტრაციას პლაზმაში).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კორტიკოსტეროიდები: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რიფამპიცინი   აძლიერებს</w:t>
      </w:r>
      <w:r w:rsidRPr="00AD1C01">
        <w:rPr>
          <w:rFonts w:ascii="Sylfaen" w:hAnsi="Sylfaen"/>
          <w:b/>
          <w:lang w:val="ka-GE"/>
        </w:rPr>
        <w:t>კორტიკოსტეროიდების</w:t>
      </w:r>
      <w:r w:rsidRPr="00AD1C01">
        <w:rPr>
          <w:rFonts w:ascii="Sylfaen" w:hAnsi="Sylfaen"/>
          <w:lang w:val="ka-GE"/>
        </w:rPr>
        <w:t xml:space="preserve"> მეტაბოლიზმს (აქვეითებს  მათ  ეფექტებს).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საგულე გლიკოზიდები: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lastRenderedPageBreak/>
        <w:t xml:space="preserve">რიფამპიცინი   აძლიერებს  </w:t>
      </w:r>
      <w:r w:rsidRPr="00AD1C01">
        <w:rPr>
          <w:rFonts w:ascii="Sylfaen" w:hAnsi="Sylfaen"/>
          <w:b/>
          <w:lang w:val="ka-GE"/>
        </w:rPr>
        <w:t xml:space="preserve">დიგიტოქსინის  </w:t>
      </w:r>
      <w:r w:rsidRPr="00AD1C01">
        <w:rPr>
          <w:rFonts w:ascii="Sylfaen" w:hAnsi="Sylfaen"/>
          <w:lang w:val="ka-GE"/>
        </w:rPr>
        <w:t xml:space="preserve">მეტაბოლიზმს (აქვეითებს  დიგიტოქსინის ეფექტებს);  რიფამპიცინმა შესაძლოა  დააქვეითოს  </w:t>
      </w:r>
      <w:r w:rsidRPr="00AD1C01">
        <w:rPr>
          <w:rFonts w:ascii="Sylfaen" w:hAnsi="Sylfaen"/>
          <w:b/>
          <w:lang w:val="ka-GE"/>
        </w:rPr>
        <w:t>დიგოქსინის</w:t>
      </w:r>
      <w:r w:rsidRPr="00AD1C01">
        <w:rPr>
          <w:rFonts w:ascii="Sylfaen" w:hAnsi="Sylfaen"/>
          <w:lang w:val="ka-GE"/>
        </w:rPr>
        <w:t xml:space="preserve"> კონცენტრაცია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საძილე და სედაციური 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 აძლიერებს  </w:t>
      </w:r>
      <w:r w:rsidRPr="00AD1C01">
        <w:rPr>
          <w:rFonts w:ascii="Sylfaen" w:hAnsi="Sylfaen"/>
          <w:b/>
          <w:lang w:val="ka-GE"/>
        </w:rPr>
        <w:t xml:space="preserve">დიაზეპამის </w:t>
      </w:r>
      <w:r w:rsidRPr="00AD1C01">
        <w:rPr>
          <w:rFonts w:ascii="Sylfaen" w:hAnsi="Sylfaen"/>
          <w:lang w:val="ka-GE"/>
        </w:rPr>
        <w:t xml:space="preserve">მეტაბოლიზმს (აქვეითებს  დიაზეპამის  ეფექტებს);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რიფამპიცინმა   შესაძლოა  გააძლიეროს</w:t>
      </w:r>
      <w:r w:rsidRPr="00AD1C01">
        <w:rPr>
          <w:rFonts w:ascii="Sylfaen" w:hAnsi="Sylfaen"/>
          <w:b/>
          <w:lang w:val="ka-GE"/>
        </w:rPr>
        <w:t>ბუსპირონის</w:t>
      </w:r>
      <w:r w:rsidRPr="00AD1C01">
        <w:rPr>
          <w:rFonts w:ascii="Sylfaen" w:hAnsi="Sylfaen"/>
          <w:lang w:val="ka-GE"/>
        </w:rPr>
        <w:t xml:space="preserve">, </w:t>
      </w:r>
      <w:r w:rsidRPr="00AD1C01">
        <w:rPr>
          <w:rFonts w:ascii="Sylfaen" w:hAnsi="Sylfaen"/>
          <w:b/>
          <w:lang w:val="ka-GE"/>
        </w:rPr>
        <w:t>ზალეპლონისა და ზოლპიდემის</w:t>
      </w:r>
      <w:r w:rsidRPr="00AD1C01">
        <w:rPr>
          <w:rFonts w:ascii="Sylfaen" w:hAnsi="Sylfaen"/>
          <w:lang w:val="ka-GE"/>
        </w:rPr>
        <w:t xml:space="preserve">  მეტაბოლიზმი (აქვეითებს მათ კონცენტრაციას პლაზმაში, შესაბამისად მის  ეფექტურობას);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სიროლიმუსი: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რიფამპიცინი აქვეითებს</w:t>
      </w:r>
      <w:r w:rsidRPr="00AD1C01">
        <w:rPr>
          <w:rFonts w:ascii="Sylfaen" w:hAnsi="Sylfaen"/>
          <w:b/>
          <w:lang w:val="ka-GE"/>
        </w:rPr>
        <w:t xml:space="preserve"> სიროლიმუსის</w:t>
      </w:r>
      <w:r w:rsidRPr="00AD1C01">
        <w:rPr>
          <w:rFonts w:ascii="Sylfaen" w:hAnsi="Sylfaen"/>
          <w:lang w:val="ka-GE"/>
        </w:rPr>
        <w:t xml:space="preserve"> კონცენტრაციას პლაზმაში (არ არის რეკომენდებული მათი ერთად დანიშვნა).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ლიპიდების დამაქვეითებელი 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ფლუვასტატინის </w:t>
      </w:r>
      <w:r w:rsidRPr="00AD1C01">
        <w:rPr>
          <w:rFonts w:ascii="Sylfaen" w:hAnsi="Sylfaen"/>
          <w:lang w:val="ka-GE"/>
        </w:rPr>
        <w:t>მეტაბოლიზმს (აქვეითებს მის ეფექტურობას).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მარილმჟავას სეკრეციის დამაქვეითებლები: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ციმეტიდინის  </w:t>
      </w:r>
      <w:r w:rsidRPr="00AD1C01">
        <w:rPr>
          <w:rFonts w:ascii="Sylfaen" w:hAnsi="Sylfaen"/>
          <w:lang w:val="ka-GE"/>
        </w:rPr>
        <w:t>მეტაბოლიზმს (აქვეითებს მის  პლაზმურ კონცენტრაციას).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პროგესტოგენები: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პროგესტოგენების  </w:t>
      </w:r>
      <w:r w:rsidRPr="00AD1C01">
        <w:rPr>
          <w:rFonts w:ascii="Sylfaen" w:hAnsi="Sylfaen"/>
          <w:lang w:val="ka-GE"/>
        </w:rPr>
        <w:t>მეტაბოლიზმს (აქვეითებს მათ ჩასახვის საწინააღმდეგო აქტივობას).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ტაკროლიმუსი: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რიფამპიცინი აქვეითებს</w:t>
      </w:r>
      <w:r w:rsidRPr="00AD1C01">
        <w:rPr>
          <w:rFonts w:ascii="Sylfaen" w:hAnsi="Sylfaen"/>
          <w:b/>
          <w:lang w:val="ka-GE"/>
        </w:rPr>
        <w:t xml:space="preserve"> ტაკროლიმუსის</w:t>
      </w:r>
      <w:r w:rsidRPr="00AD1C01">
        <w:rPr>
          <w:rFonts w:ascii="Sylfaen" w:hAnsi="Sylfaen"/>
          <w:lang w:val="ka-GE"/>
        </w:rPr>
        <w:t xml:space="preserve"> პლაზმურ კონცენტრაციას.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ფარისებრი ჯირკვლის ჰორმონები: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ლევოთიროქსინის  </w:t>
      </w:r>
      <w:r w:rsidRPr="00AD1C01">
        <w:rPr>
          <w:rFonts w:ascii="Sylfaen" w:hAnsi="Sylfaen"/>
          <w:lang w:val="ka-GE"/>
        </w:rPr>
        <w:t>მეტაბოლიზმს და ჰიპოთიროიდიზმის დროს შესაძლოა გაზარდოს მასზე მოთხოვნილება.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ღებინების საწინააღმდეგო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 აქვეითებს </w:t>
      </w:r>
      <w:r w:rsidRPr="00AD1C01">
        <w:rPr>
          <w:rFonts w:ascii="Sylfaen" w:hAnsi="Sylfaen"/>
          <w:b/>
          <w:lang w:val="ka-GE"/>
        </w:rPr>
        <w:t>აპრეპიტანტის</w:t>
      </w:r>
      <w:r w:rsidRPr="00AD1C01">
        <w:rPr>
          <w:rFonts w:ascii="Sylfaen" w:hAnsi="Sylfaen"/>
          <w:lang w:val="ka-GE"/>
        </w:rPr>
        <w:t xml:space="preserve"> 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highlight w:val="gre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აქვეითებს </w:t>
      </w:r>
      <w:r w:rsidRPr="00AD1C01">
        <w:rPr>
          <w:rFonts w:ascii="Sylfaen" w:hAnsi="Sylfaen"/>
          <w:b/>
          <w:lang w:val="ka-GE"/>
        </w:rPr>
        <w:t xml:space="preserve">ტროპისეტრონის </w:t>
      </w:r>
      <w:r w:rsidRPr="00AD1C01">
        <w:rPr>
          <w:rFonts w:ascii="Sylfaen" w:hAnsi="Sylfaen"/>
          <w:lang w:val="ka-GE"/>
        </w:rPr>
        <w:t xml:space="preserve">  პლაზმურ კონცენტრაციას.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ციკლოსპორინი: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 xml:space="preserve">ციკლოსპორინის  </w:t>
      </w:r>
      <w:r w:rsidRPr="00AD1C01">
        <w:rPr>
          <w:rFonts w:ascii="Sylfaen" w:hAnsi="Sylfaen"/>
          <w:lang w:val="ka-GE"/>
        </w:rPr>
        <w:t>მეტაბოლიზმს  (აქვეითებს მის  პლაზმურ კონცენტრაციას).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ციტოტოქსიკური  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  აქვეითებს </w:t>
      </w:r>
      <w:r w:rsidRPr="00AD1C01">
        <w:rPr>
          <w:rFonts w:ascii="Sylfaen" w:hAnsi="Sylfaen"/>
          <w:b/>
          <w:lang w:val="ka-GE"/>
        </w:rPr>
        <w:t xml:space="preserve">იმატინიბის </w:t>
      </w:r>
      <w:r w:rsidRPr="00AD1C01">
        <w:rPr>
          <w:rFonts w:ascii="Sylfaen" w:hAnsi="Sylfaen"/>
          <w:lang w:val="ka-GE"/>
        </w:rPr>
        <w:t xml:space="preserve">  პლაზმურ კონცენტრაციას (მოერიდეთ მათი ერთად გამოყენებას).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ჰორმონების ანტაგონისტები: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რიფამპიცინი აძლიერებს </w:t>
      </w:r>
      <w:r w:rsidRPr="00AD1C01">
        <w:rPr>
          <w:rFonts w:ascii="Sylfaen" w:hAnsi="Sylfaen"/>
          <w:b/>
          <w:lang w:val="ka-GE"/>
        </w:rPr>
        <w:t>გესტრინონის</w:t>
      </w:r>
      <w:r w:rsidRPr="00AD1C01">
        <w:rPr>
          <w:rFonts w:ascii="Sylfaen" w:hAnsi="Sylfaen"/>
          <w:lang w:val="ka-GE"/>
        </w:rPr>
        <w:t>მეტაბოლიზმს  (აქვეითებს მის  პლაზმურ კონცენტრაციას).</w:t>
      </w:r>
    </w:p>
    <w:p w:rsidR="00F46496" w:rsidRPr="00AD1C01" w:rsidRDefault="00F46496" w:rsidP="00F46496">
      <w:pPr>
        <w:pStyle w:val="ListParagraph"/>
        <w:spacing w:after="0" w:line="240" w:lineRule="auto"/>
        <w:ind w:left="-360"/>
        <w:rPr>
          <w:rFonts w:ascii="Sylfaen" w:hAnsi="Sylfa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-360" w:hanging="349"/>
        <w:rPr>
          <w:rFonts w:ascii="Sylfaen" w:hAnsi="Sylfaen"/>
          <w:b/>
          <w:color w:val="1F497D"/>
          <w:lang w:val="ka-GE"/>
        </w:rPr>
      </w:pPr>
      <w:r w:rsidRPr="00AD1C01">
        <w:rPr>
          <w:rFonts w:ascii="Sylfaen" w:hAnsi="Sylfaen"/>
          <w:b/>
          <w:color w:val="1F497D"/>
          <w:lang w:val="ka-GE"/>
        </w:rPr>
        <w:t>რიფაბუტინი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J04AB04)</w:t>
      </w:r>
    </w:p>
    <w:p w:rsidR="00F46496" w:rsidRPr="00AD1C01" w:rsidRDefault="00F46496" w:rsidP="00F46496">
      <w:pPr>
        <w:pStyle w:val="ListParagraph"/>
        <w:spacing w:after="0" w:line="240" w:lineRule="auto"/>
        <w:ind w:left="-360"/>
        <w:rPr>
          <w:rFonts w:ascii="Sylfaen" w:hAnsi="Sylfaen"/>
          <w:b/>
          <w:highlight w:val="green"/>
          <w:lang w:val="ka-GE"/>
        </w:rPr>
      </w:pP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ანტიბაქტერიულები:   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მაკროლიდები </w:t>
      </w:r>
      <w:r w:rsidRPr="00AD1C01">
        <w:rPr>
          <w:rFonts w:ascii="Sylfaen" w:hAnsi="Sylfaen"/>
          <w:lang w:val="ka-GE"/>
        </w:rPr>
        <w:t xml:space="preserve"> (კლარითრომიცინი) ზრდიან   რიფაბუტინის კონცენტრაციას პლაზმაში (იზრდება უვეიტის რისკი; რჩევა:  დააქვეითეთ რიფაბუტინის დოზა);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lastRenderedPageBreak/>
        <w:t xml:space="preserve">რიფაბუტინი  აქვეითებს </w:t>
      </w:r>
      <w:r w:rsidRPr="00AD1C01">
        <w:rPr>
          <w:rFonts w:ascii="Sylfaen" w:hAnsi="Sylfaen"/>
          <w:b/>
          <w:lang w:val="ka-GE"/>
        </w:rPr>
        <w:t xml:space="preserve">კარბამაზეპინის </w:t>
      </w:r>
      <w:r w:rsidRPr="00AD1C01">
        <w:rPr>
          <w:rFonts w:ascii="Sylfaen" w:hAnsi="Sylfaen"/>
          <w:lang w:val="ka-GE"/>
        </w:rPr>
        <w:t>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ანტიფსიქოზურები: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რიფაბუტინი  აქვეითებს </w:t>
      </w:r>
      <w:r w:rsidRPr="00AD1C01">
        <w:rPr>
          <w:rFonts w:ascii="Sylfaen" w:hAnsi="Sylfaen"/>
          <w:b/>
          <w:lang w:val="ka-GE"/>
        </w:rPr>
        <w:t xml:space="preserve">არიპიპრაზოლის </w:t>
      </w:r>
      <w:r w:rsidRPr="00AD1C01">
        <w:rPr>
          <w:rFonts w:ascii="Sylfaen" w:hAnsi="Sylfaen"/>
          <w:lang w:val="ka-GE"/>
        </w:rPr>
        <w:t>კონცენტრაციას პლაზმაში ( რჩევა: გაზარდეთ არიპიპრაზოლის დოზა).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ანტივირუსულები: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ამპრენავირი 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 xml:space="preserve">ნელფინავირი </w:t>
      </w:r>
      <w:r w:rsidRPr="00AD1C01">
        <w:rPr>
          <w:rFonts w:ascii="Sylfaen" w:hAnsi="Sylfaen"/>
          <w:lang w:val="ka-GE"/>
        </w:rPr>
        <w:t>ზრდიან  რიფაბუტინის კონცენტრაციას პლაზმაში (რჩევა: გაანახევრეთ რიფაბუტინის დოზა).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ანტიპროტოზოულები: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 xml:space="preserve">რიფაბუტინი   აქვეითებს </w:t>
      </w:r>
      <w:r w:rsidRPr="00AD1C01">
        <w:rPr>
          <w:rFonts w:ascii="Sylfaen" w:hAnsi="Sylfaen"/>
          <w:b/>
          <w:lang w:val="ka-GE"/>
        </w:rPr>
        <w:t xml:space="preserve">ატოვაქვინის </w:t>
      </w:r>
      <w:r w:rsidRPr="00AD1C01">
        <w:rPr>
          <w:rFonts w:ascii="Sylfaen" w:hAnsi="Sylfaen"/>
          <w:lang w:val="ka-GE"/>
        </w:rPr>
        <w:t>კონცენტრაციას პლაზმაში.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 სიმსივნის სამკურნალო სელექციური იმუნოსუპრესორები: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>რიფაბუტინი  აქვეითებს</w:t>
      </w:r>
      <w:r w:rsidRPr="00AD1C01">
        <w:rPr>
          <w:rFonts w:ascii="Sylfaen" w:hAnsi="Sylfaen"/>
          <w:b/>
          <w:lang w:val="ka-GE"/>
        </w:rPr>
        <w:t xml:space="preserve"> სიროლიმუსის</w:t>
      </w:r>
      <w:r w:rsidRPr="00AD1C01">
        <w:rPr>
          <w:rFonts w:ascii="Sylfaen" w:hAnsi="Sylfaen"/>
          <w:lang w:val="ka-GE"/>
        </w:rPr>
        <w:t xml:space="preserve"> კონცენტრაციას პლაზმაში (მოერიდეთ მათი ერთად დანიშვნას).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სოკოვანი ინფექციის სამკურნალო საშუალებები: 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ფლუკონაზოლი</w:t>
      </w:r>
      <w:r w:rsidRPr="00AD1C01">
        <w:rPr>
          <w:rFonts w:ascii="Sylfaen" w:hAnsi="Sylfaen"/>
          <w:lang w:val="ka-GE"/>
        </w:rPr>
        <w:t xml:space="preserve"> ზრდის  რიფაბუტინის კონცენტრაციას პლაზმაში (იზრდება უვეიტის რისკი; რჩევა:  დააქვეითეთ რიფაბუტინის დოზა);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ვორიკონაზოლი</w:t>
      </w:r>
      <w:r w:rsidRPr="00AD1C01">
        <w:rPr>
          <w:rFonts w:ascii="Sylfaen" w:hAnsi="Sylfaen"/>
          <w:lang w:val="ka-GE"/>
        </w:rPr>
        <w:t xml:space="preserve"> ზრდის  რიფაბუტინის კონცენტრაციას პლაზმაში; ამასთანავე, </w:t>
      </w:r>
      <w:r w:rsidRPr="00AD1C01">
        <w:rPr>
          <w:rFonts w:ascii="Sylfaen" w:hAnsi="Sylfaen"/>
          <w:b/>
          <w:lang w:val="ka-GE"/>
        </w:rPr>
        <w:t>რიფაბუტინი</w:t>
      </w:r>
      <w:r w:rsidRPr="00AD1C01">
        <w:rPr>
          <w:rFonts w:ascii="Sylfaen" w:hAnsi="Sylfaen"/>
          <w:lang w:val="ka-GE"/>
        </w:rPr>
        <w:t xml:space="preserve"> აქვეითებს ვორიკონაზოლის კონცენტრაციას პლაზმაში (რჩევა: გაზარდეთ ვორიკონაზოლის დოზა და დააწესეთ მონიტორინგი რიფაბუტინის ტოქსიკურობაზე);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ტრიაზოლები</w:t>
      </w:r>
      <w:r w:rsidRPr="00AD1C01">
        <w:rPr>
          <w:rFonts w:ascii="Sylfaen" w:hAnsi="Sylfaen"/>
          <w:lang w:val="ka-GE"/>
        </w:rPr>
        <w:t xml:space="preserve"> ზრდიან  რიფაბუტინის კონცენტრაციას პლაზმაში (იზრდება უვეიტის რისკი; რჩევა:  დააქვეითეთ რიფაბუტინის დოზა);</w:t>
      </w: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 xml:space="preserve">სტრეპტომიცინი </w:t>
      </w:r>
      <w:r w:rsidRPr="00AD1C01">
        <w:rPr>
          <w:rFonts w:ascii="Sylfaen" w:hAnsi="Sylfaen"/>
          <w:color w:val="1F497D"/>
          <w:shd w:val="clear" w:color="auto" w:fill="FFFFFF"/>
          <w:lang w:val="ka-GE"/>
        </w:rPr>
        <w:t>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 xml:space="preserve">J01GA01) </w:t>
      </w:r>
      <w:r w:rsidRPr="00AD1C01">
        <w:rPr>
          <w:rFonts w:ascii="Sylfaen" w:hAnsi="Sylfaen" w:cs="Sylfaen"/>
          <w:b/>
          <w:color w:val="1F497D"/>
          <w:lang w:val="ka-GE"/>
        </w:rPr>
        <w:t xml:space="preserve">/კაპრეომიცინი </w:t>
      </w:r>
      <w:r w:rsidRPr="00AD1C01">
        <w:rPr>
          <w:rFonts w:ascii="Sylfaen" w:hAnsi="Sylfaen"/>
          <w:color w:val="1F497D"/>
          <w:shd w:val="clear" w:color="auto" w:fill="FFFFFF"/>
          <w:lang w:val="ka-GE"/>
        </w:rPr>
        <w:t>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J04AB30)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ანტიბაქტერიულები: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კაპრეომიცინთან, ტეიკოპლანინთან და ვანკომიცინთან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ნეფროტოქსიკურობისა და ოტოტოქსიკურობის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ბისფოსფონატები: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ბისფოსფონატებთან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ჰიპოკალცემიის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სტრეპტომიცინი   აქვეითებს ესტროგენების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მიორელაქსანტები: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სტრეპტომიცინი  ზრდის კონკურენტული (არა-მადეპოლარიზებელ) მიორელაქსანტებისა  და სუქსამეთონიუმის ეფექტებს.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პარასიმპათომიმეტური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სტრეპტომიცინი  მნიშვნელოვნად აქვეითებს</w:t>
      </w:r>
      <w:r w:rsidRPr="00AD1C01">
        <w:rPr>
          <w:rFonts w:ascii="Sylfaen" w:hAnsi="Sylfaen"/>
          <w:b/>
          <w:lang w:val="ka-GE"/>
        </w:rPr>
        <w:t xml:space="preserve"> ნეოსტიგმინისა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პირიდოსტიგმინის</w:t>
      </w:r>
      <w:r w:rsidRPr="00AD1C01">
        <w:rPr>
          <w:rFonts w:ascii="Sylfaen" w:hAnsi="Sylfaen"/>
          <w:lang w:val="ka-GE"/>
        </w:rPr>
        <w:t xml:space="preserve"> ეფექტებს.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სოკოვანი ინფექციის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ამფოტერიცინთან</w:t>
      </w:r>
      <w:r w:rsidRPr="00AD1C01">
        <w:rPr>
          <w:rFonts w:ascii="Sylfaen" w:hAnsi="Sylfaen"/>
          <w:lang w:val="ka-GE"/>
        </w:rPr>
        <w:t xml:space="preserve">   ერთად გამოყენებისას იზრდება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სიმსივნეების სამკურნალო საშუალებები: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ტაკროლიმუსთან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პლატინის პრეპარატებთან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1701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ციკლოსპორინთან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ნეფროტოქსიკურობის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2410" w:hanging="2836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შარდმდენები: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lastRenderedPageBreak/>
        <w:t xml:space="preserve">მარყუჟოვან </w:t>
      </w:r>
      <w:r w:rsidRPr="00AD1C01">
        <w:rPr>
          <w:rFonts w:ascii="Sylfaen" w:hAnsi="Sylfaen"/>
          <w:lang w:val="ka-GE"/>
        </w:rPr>
        <w:t>შარდმდენებთან ერთად გამოყენებისას იზრდება ოტოტოქსიკურობის რისკი.</w:t>
      </w: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 w:cs="Sylfaen"/>
          <w:b/>
          <w:color w:val="1F497D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ციკლოსერინი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J04AB01)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ალკოჰოლი: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ალკოჰოლთან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კრუჩხვის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ესტროგენები: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ციკლოსერინი   აქვეითებს</w:t>
      </w:r>
      <w:r w:rsidRPr="00AD1C01">
        <w:rPr>
          <w:rFonts w:ascii="Sylfaen" w:hAnsi="Sylfaen"/>
          <w:b/>
          <w:lang w:val="ka-GE"/>
        </w:rPr>
        <w:t xml:space="preserve"> ესტროგენების</w:t>
      </w:r>
      <w:r w:rsidRPr="00AD1C01">
        <w:rPr>
          <w:rFonts w:ascii="Sylfaen" w:hAnsi="Sylfaen"/>
          <w:lang w:val="ka-GE"/>
        </w:rPr>
        <w:t xml:space="preserve"> კონტრაცეპტულ ეფექტურობას.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ვიტამინები: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lang w:val="ka-GE"/>
        </w:rPr>
        <w:t>ციკლოსერინით მკურნალობისას რეკომენდებულია პირიდოქსინის დოზის გაზრდა, რადგან    ციკლოსერინი ზრდის პირიდოქსინის თირკმლისმიერ ექსკრეციას, რაც  ანემიისა და პერიფერიული ნევრიტის განვითარების რისკსთან არის ასოცირებული.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ტუბერკულოზის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ეთიონამიდთან</w:t>
      </w:r>
      <w:r w:rsidRPr="00AD1C01">
        <w:rPr>
          <w:rFonts w:ascii="Sylfaen" w:hAnsi="Sylfaen"/>
          <w:lang w:val="ka-GE"/>
        </w:rPr>
        <w:t>და</w:t>
      </w:r>
      <w:r w:rsidRPr="00AD1C01">
        <w:rPr>
          <w:rFonts w:ascii="Sylfaen" w:hAnsi="Sylfaen"/>
          <w:b/>
          <w:lang w:val="ka-GE"/>
        </w:rPr>
        <w:t>იზონიაზიდთან</w:t>
      </w:r>
      <w:r w:rsidRPr="00AD1C01">
        <w:rPr>
          <w:rFonts w:ascii="Sylfaen" w:hAnsi="Sylfaen"/>
          <w:lang w:val="ka-GE"/>
        </w:rPr>
        <w:t>ერთად გამოყენებისას იზრდება ნეიროტოქსიკურობის რისკი.</w:t>
      </w:r>
    </w:p>
    <w:p w:rsidR="00F46496" w:rsidRPr="00AD1C01" w:rsidRDefault="00F46496" w:rsidP="00F46496">
      <w:pPr>
        <w:spacing w:after="0" w:line="240" w:lineRule="auto"/>
        <w:ind w:hanging="709"/>
        <w:rPr>
          <w:rFonts w:ascii="Sylfaen" w:hAnsi="Sylfaen"/>
          <w:b/>
          <w:color w:val="1F497D"/>
          <w:shd w:val="clear" w:color="auto" w:fill="FFFFFF"/>
          <w:lang w:val="ka-GE"/>
        </w:rPr>
      </w:pPr>
      <w:r w:rsidRPr="00AD1C01">
        <w:rPr>
          <w:rFonts w:ascii="Sylfaen" w:hAnsi="Sylfaen" w:cs="Sylfaen"/>
          <w:b/>
          <w:color w:val="1F497D"/>
          <w:lang w:val="ka-GE"/>
        </w:rPr>
        <w:t>ტერიზიდონი (</w:t>
      </w:r>
      <w:r w:rsidRPr="00AD1C01">
        <w:rPr>
          <w:rFonts w:ascii="Sylfaen" w:hAnsi="Sylfaen"/>
          <w:b/>
          <w:color w:val="1F497D"/>
          <w:shd w:val="clear" w:color="auto" w:fill="FFFFFF"/>
          <w:lang w:val="ka-GE"/>
        </w:rPr>
        <w:t>J04AK03)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ალკოჰოლი: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ალკოჰოლთან 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კრუჩხვის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ანტიკოაგულანტები: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lang w:val="ka-GE"/>
        </w:rPr>
        <w:t xml:space="preserve">ტერიზიდონთან ერთად </w:t>
      </w:r>
      <w:r w:rsidRPr="00AD1C01">
        <w:rPr>
          <w:rFonts w:ascii="Sylfaen" w:hAnsi="Sylfaen"/>
          <w:b/>
          <w:lang w:val="ka-GE"/>
        </w:rPr>
        <w:t>ორალური ანტიკოაგულანტების</w:t>
      </w:r>
      <w:r w:rsidRPr="00AD1C01">
        <w:rPr>
          <w:rFonts w:ascii="Sylfaen" w:hAnsi="Sylfaen"/>
          <w:lang w:val="ka-GE"/>
        </w:rPr>
        <w:t xml:space="preserve">(მაგ.,  ვარფარინის, აცეკუმაროლის)  გამოყენებისას ძლიერდება მათი ანტიკოაგულაციური ეფექტი. 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ანტიმიკრობულები: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ფტორქინოლონებთან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ნეიროტოქსიკურობის რისკი.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ეპილეფსიის  სამკურნალო 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ფენიტოინი</w:t>
      </w:r>
      <w:r w:rsidRPr="00AD1C01">
        <w:rPr>
          <w:rFonts w:ascii="Sylfaen" w:hAnsi="Sylfaen"/>
          <w:lang w:val="ka-GE"/>
        </w:rPr>
        <w:t>ანელებს ტერიზიდონის ექსკრეციას  და იზრდება ინტოქსიკაციის რისკი  (აუცილებელია დოზის კორექცია).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>მიორელაქსანტები: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სუქსამეტონიუმთან </w:t>
      </w:r>
      <w:r w:rsidRPr="00AD1C01">
        <w:rPr>
          <w:rFonts w:ascii="Sylfaen" w:hAnsi="Sylfaen"/>
          <w:lang w:val="ka-GE"/>
        </w:rPr>
        <w:t>ერთად გამოყენებისას იზრდება მისი ეფექტურობა და არასასურველი მოვლენების გამოვლენის რისკი (საჭიროებისას აუცილებელია დოზის კორექცია).</w:t>
      </w:r>
    </w:p>
    <w:p w:rsidR="00F46496" w:rsidRPr="00AD1C01" w:rsidRDefault="00F46496" w:rsidP="00F46496">
      <w:pPr>
        <w:pStyle w:val="ListParagraph"/>
        <w:spacing w:after="0" w:line="240" w:lineRule="auto"/>
        <w:ind w:left="709" w:hanging="1135"/>
        <w:rPr>
          <w:rFonts w:ascii="Sylfaen" w:hAnsi="Sylfaen"/>
          <w:b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ტუბერკულოზის სამკურნალო საშუალებები: 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ეთიონამიდთან </w:t>
      </w:r>
      <w:r w:rsidRPr="00AD1C01">
        <w:rPr>
          <w:rFonts w:ascii="Sylfaen" w:hAnsi="Sylfaen"/>
          <w:lang w:val="ka-GE"/>
        </w:rPr>
        <w:t xml:space="preserve">და </w:t>
      </w:r>
      <w:r w:rsidRPr="00AD1C01">
        <w:rPr>
          <w:rFonts w:ascii="Sylfaen" w:hAnsi="Sylfaen"/>
          <w:b/>
          <w:lang w:val="ka-GE"/>
        </w:rPr>
        <w:t>პროტიონამიდთან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ნეიროტოქსიკურობის (კერძოდ, კრუნჩხვის)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>იზონიაზიდთან</w:t>
      </w:r>
      <w:r w:rsidRPr="00AD1C01">
        <w:rPr>
          <w:rFonts w:ascii="Sylfaen" w:hAnsi="Sylfaen"/>
          <w:lang w:val="ka-GE"/>
        </w:rPr>
        <w:t xml:space="preserve"> ერთად გამოყენებისას იზრდება თავბრუსხვევის, ძილიანობისა და კრუნჩხვის განვითარების რისკი;</w:t>
      </w:r>
    </w:p>
    <w:p w:rsidR="00F46496" w:rsidRPr="00AD1C01" w:rsidRDefault="00F46496" w:rsidP="00F46496">
      <w:pPr>
        <w:pStyle w:val="ListParagraph"/>
        <w:spacing w:after="0" w:line="240" w:lineRule="auto"/>
        <w:ind w:left="709"/>
        <w:rPr>
          <w:rFonts w:ascii="Sylfaen" w:hAnsi="Sylfaen"/>
          <w:lang w:val="ka-GE"/>
        </w:rPr>
      </w:pPr>
      <w:r w:rsidRPr="00AD1C01">
        <w:rPr>
          <w:rFonts w:ascii="Sylfaen" w:hAnsi="Sylfaen"/>
          <w:b/>
          <w:lang w:val="ka-GE"/>
        </w:rPr>
        <w:t xml:space="preserve">ციკლოსერინთან  </w:t>
      </w:r>
      <w:r w:rsidRPr="00AD1C01">
        <w:rPr>
          <w:rFonts w:ascii="Sylfaen" w:hAnsi="Sylfaen"/>
          <w:lang w:val="ka-GE"/>
        </w:rPr>
        <w:t>ერთად გამოყენებისას იზრდება არასასურველი მოვლენების გამოვლენის რისკი.</w:t>
      </w:r>
    </w:p>
    <w:p w:rsidR="00F46496" w:rsidRDefault="00F46496" w:rsidP="00F46496"/>
    <w:p w:rsidR="00F46496" w:rsidRPr="00F46496" w:rsidRDefault="00F46496" w:rsidP="00F46496">
      <w:pPr>
        <w:rPr>
          <w:rFonts w:ascii="Sylfaen" w:hAnsi="Sylfaen"/>
          <w:lang w:val="ka-GE"/>
        </w:rPr>
      </w:pPr>
    </w:p>
    <w:p w:rsidR="00F46496" w:rsidRDefault="00F46496" w:rsidP="00461832">
      <w:pPr>
        <w:pStyle w:val="Subtitle"/>
        <w:spacing w:before="120" w:after="120"/>
        <w:jc w:val="both"/>
        <w:rPr>
          <w:rFonts w:ascii="Sylfaen" w:hAnsi="Sylfaen" w:cs="Sylfaen"/>
          <w:color w:val="548DD4"/>
          <w:sz w:val="22"/>
          <w:lang w:val="ka-GE"/>
        </w:rPr>
      </w:pPr>
    </w:p>
    <w:p w:rsidR="00461832" w:rsidRPr="009A0707" w:rsidRDefault="007873C9" w:rsidP="007873C9">
      <w:pPr>
        <w:pStyle w:val="Heading1"/>
        <w:numPr>
          <w:ilvl w:val="0"/>
          <w:numId w:val="0"/>
        </w:numPr>
        <w:ind w:left="432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ცხრილი 1: </w:t>
      </w:r>
      <w:r w:rsidR="00461832">
        <w:rPr>
          <w:rFonts w:ascii="Sylfaen" w:hAnsi="Sylfaen" w:cs="Sylfaen"/>
          <w:lang w:val="ka-GE"/>
        </w:rPr>
        <w:t>ტუბსაწიმააღმდეგო</w:t>
      </w:r>
      <w:r w:rsidR="00461832">
        <w:rPr>
          <w:rFonts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მკურნალობისას</w:t>
      </w:r>
      <w:r w:rsidR="00461832">
        <w:rPr>
          <w:rFonts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განვითარებული</w:t>
      </w:r>
      <w:r w:rsidR="00461832">
        <w:rPr>
          <w:rFonts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არასასურველი</w:t>
      </w:r>
      <w:r w:rsidR="00461832">
        <w:rPr>
          <w:rFonts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მოვლენების</w:t>
      </w:r>
      <w:r w:rsidR="00461832">
        <w:rPr>
          <w:rFonts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გამომწვევი</w:t>
      </w:r>
      <w:r w:rsidR="00461832">
        <w:rPr>
          <w:rFonts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სხვა</w:t>
      </w:r>
      <w:r w:rsidR="00461832">
        <w:rPr>
          <w:rFonts w:cs="Cambria"/>
          <w:lang w:val="ka-GE"/>
        </w:rPr>
        <w:t xml:space="preserve"> (</w:t>
      </w:r>
      <w:r w:rsidR="00461832">
        <w:rPr>
          <w:rFonts w:ascii="Sylfaen" w:hAnsi="Sylfaen" w:cs="Sylfaen"/>
          <w:lang w:val="ka-GE"/>
        </w:rPr>
        <w:t>არატუბსაწინააღმდეგო</w:t>
      </w:r>
      <w:r w:rsidR="00461832">
        <w:rPr>
          <w:rFonts w:cs="Cambria"/>
          <w:lang w:val="ka-GE"/>
        </w:rPr>
        <w:t>)</w:t>
      </w:r>
      <w:r>
        <w:rPr>
          <w:rFonts w:ascii="Sylfaen" w:hAnsi="Sylfaen"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სავარაუდო</w:t>
      </w:r>
      <w:r w:rsidR="00461832">
        <w:rPr>
          <w:rFonts w:cs="Cambria"/>
          <w:lang w:val="ka-GE"/>
        </w:rPr>
        <w:t xml:space="preserve"> </w:t>
      </w:r>
      <w:r w:rsidR="00461832">
        <w:rPr>
          <w:rFonts w:ascii="Sylfaen" w:hAnsi="Sylfaen" w:cs="Sylfaen"/>
          <w:lang w:val="ka-GE"/>
        </w:rPr>
        <w:t>მედიკამენტები</w:t>
      </w:r>
      <w:bookmarkEnd w:id="0"/>
      <w:r w:rsidR="00461832">
        <w:rPr>
          <w:rFonts w:cs="Cambria"/>
          <w:lang w:val="ka-GE"/>
        </w:rPr>
        <w:t xml:space="preserve"> </w:t>
      </w:r>
    </w:p>
    <w:tbl>
      <w:tblPr>
        <w:tblW w:w="1521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12042"/>
      </w:tblGrid>
      <w:tr w:rsidR="00461832" w:rsidRPr="00F23636" w:rsidTr="00461832">
        <w:tc>
          <w:tcPr>
            <w:tcW w:w="3168" w:type="dxa"/>
            <w:shd w:val="clear" w:color="auto" w:fill="548DD4"/>
          </w:tcPr>
          <w:p w:rsidR="00461832" w:rsidRPr="00F23636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color w:val="FFFFFF"/>
                <w:lang w:val="ka-GE"/>
              </w:rPr>
            </w:pPr>
            <w:r>
              <w:rPr>
                <w:rFonts w:ascii="Sylfaen" w:hAnsi="Sylfaen"/>
                <w:b/>
                <w:color w:val="FFFFFF"/>
                <w:lang w:val="ka-GE"/>
              </w:rPr>
              <w:t>არასასურველი</w:t>
            </w:r>
            <w:r w:rsidRPr="00F23636">
              <w:rPr>
                <w:rFonts w:ascii="Sylfaen" w:hAnsi="Sylfaen"/>
                <w:b/>
                <w:color w:val="FFFFFF"/>
                <w:lang w:val="ka-GE"/>
              </w:rPr>
              <w:t xml:space="preserve"> მოვლენა</w:t>
            </w:r>
          </w:p>
        </w:tc>
        <w:tc>
          <w:tcPr>
            <w:tcW w:w="12042" w:type="dxa"/>
            <w:shd w:val="clear" w:color="auto" w:fill="548DD4"/>
          </w:tcPr>
          <w:p w:rsidR="00461832" w:rsidRPr="00F23636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color w:val="FFFFFF"/>
                <w:lang w:val="ka-GE"/>
              </w:rPr>
            </w:pPr>
            <w:r w:rsidRPr="00F23636">
              <w:rPr>
                <w:rFonts w:ascii="Sylfaen" w:hAnsi="Sylfaen"/>
                <w:b/>
                <w:color w:val="FFFFFF"/>
                <w:lang w:val="ka-GE"/>
              </w:rPr>
              <w:t>სხვა (არატუბსაწინააღმდეგო) სავარაუდო მედიკამენტი</w:t>
            </w:r>
          </w:p>
        </w:tc>
      </w:tr>
      <w:tr w:rsidR="00461832" w:rsidRPr="00F23636" w:rsidTr="00461832">
        <w:trPr>
          <w:trHeight w:val="1813"/>
        </w:trPr>
        <w:tc>
          <w:tcPr>
            <w:tcW w:w="3168" w:type="dxa"/>
            <w:tcBorders>
              <w:bottom w:val="single" w:sz="4" w:space="0" w:color="auto"/>
            </w:tcBorders>
          </w:tcPr>
          <w:p w:rsidR="00461832" w:rsidRPr="00F23636" w:rsidRDefault="00461832" w:rsidP="0046183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23636">
              <w:rPr>
                <w:rFonts w:ascii="Sylfaen" w:hAnsi="Sylfaen"/>
                <w:b/>
                <w:lang w:val="ka-GE"/>
              </w:rPr>
              <w:t>პერიფერიული ნეიროპათია</w:t>
            </w:r>
          </w:p>
        </w:tc>
        <w:tc>
          <w:tcPr>
            <w:tcW w:w="12042" w:type="dxa"/>
            <w:tcBorders>
              <w:bottom w:val="single" w:sz="4" w:space="0" w:color="auto"/>
            </w:tcBorders>
          </w:tcPr>
          <w:p w:rsidR="00461832" w:rsidRPr="00F23636" w:rsidRDefault="00461832" w:rsidP="004618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Arial"/>
                <w:shd w:val="clear" w:color="auto" w:fill="FFFFFF"/>
                <w:lang w:val="ka-GE"/>
              </w:rPr>
            </w:pP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ალემტუზუმაბი, ალტრეტამინი, </w:t>
            </w:r>
            <w:r w:rsidRPr="00F23636">
              <w:rPr>
                <w:rFonts w:ascii="Sylfaen" w:hAnsi="Sylfaen" w:cs="Arial"/>
                <w:lang w:val="ka-GE"/>
              </w:rPr>
              <w:t>ამიოდარონი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/>
                <w:lang w:val="ka-GE"/>
              </w:rPr>
              <w:t>ბორტეზომიბი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დაკარბაზინი, </w:t>
            </w:r>
            <w:r w:rsidRPr="00F23636">
              <w:rPr>
                <w:rFonts w:ascii="Sylfaen" w:hAnsi="Sylfaen" w:cs="Arial"/>
                <w:lang w:val="ka-GE"/>
              </w:rPr>
              <w:t>დარიშხანი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დაუნორუბიცინი (ლიპოსომური)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დაპსონი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დენილეიკინ დიფტიტოქსი, </w:t>
            </w:r>
            <w:r w:rsidRPr="00F23636">
              <w:rPr>
                <w:rFonts w:ascii="Sylfaen" w:hAnsi="Sylfaen" w:cs="Arial"/>
                <w:lang w:val="ka-GE"/>
              </w:rPr>
              <w:t>დიდანოზინი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დისულფირამი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დოციტაქსელი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ემტრიციტაბინი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ეტანერცეპტი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ვინბლასტინი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ვინკრისტინი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ვინორელბინი</w:t>
            </w:r>
            <w:r w:rsidRPr="00F23636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ზალციტაბინი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თალიდომიდი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ინფლიქსიმაბი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იქსაბეპილონი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კაპეციტაბინი, </w:t>
            </w:r>
            <w:r w:rsidRPr="00F23636">
              <w:rPr>
                <w:rFonts w:ascii="Sylfaen" w:hAnsi="Sylfaen" w:cs="Arial"/>
                <w:lang w:val="ka-GE"/>
              </w:rPr>
              <w:t>კარბამაზეპინი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კარბოპლატინი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კოლხიცინი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ლეფლუნომიდი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მეტრონიდაზოლი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ნაველბინი, </w:t>
            </w:r>
            <w:r w:rsidRPr="00F23636">
              <w:rPr>
                <w:rFonts w:ascii="Sylfaen" w:hAnsi="Sylfaen" w:cs="Arial"/>
                <w:lang w:val="ka-GE"/>
              </w:rPr>
              <w:t>ნიტროფურანტოინი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>ოქროს პრეპარატები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 xml:space="preserve">, </w:t>
            </w:r>
            <w:r w:rsidRPr="00F23636">
              <w:rPr>
                <w:rFonts w:ascii="Sylfaen" w:hAnsi="Sylfaen" w:cs="Arial"/>
                <w:lang w:val="ka-GE"/>
              </w:rPr>
              <w:t xml:space="preserve">ოქსიპლატინი, პაკლიტაქსელი, პირიდოქსინი, პერჰექსილინი, სუმარინი, სტავუდინი, სტატინები, ტენოფოვირი, </w:t>
            </w:r>
            <w:r w:rsidRPr="00F23636">
              <w:rPr>
                <w:rFonts w:ascii="Sylfaen" w:hAnsi="Sylfaen" w:cs="Arial"/>
                <w:shd w:val="clear" w:color="auto" w:fill="FFFFFF"/>
                <w:lang w:val="ka-GE"/>
              </w:rPr>
              <w:t>ტრეტინოინი, ფ</w:t>
            </w:r>
            <w:r w:rsidRPr="00F23636">
              <w:rPr>
                <w:rFonts w:ascii="Sylfaen" w:hAnsi="Sylfaen" w:cs="Arial"/>
                <w:lang w:val="ka-GE"/>
              </w:rPr>
              <w:t>ენიტოინი,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 w:rsidRPr="00F23636">
              <w:rPr>
                <w:rFonts w:ascii="Sylfaen" w:hAnsi="Sylfaen" w:cs="Arial"/>
                <w:lang w:val="ka-GE"/>
              </w:rPr>
              <w:t>ფენობარბიტალი, ფლუდარაბინი, , ქლოროქინი, ცისპლატინი, ჰიდრალაზინი</w:t>
            </w:r>
          </w:p>
        </w:tc>
      </w:tr>
      <w:tr w:rsidR="00461832" w:rsidRPr="00F23636" w:rsidTr="00461832">
        <w:trPr>
          <w:trHeight w:val="1186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461832" w:rsidRPr="00F23636" w:rsidRDefault="00461832" w:rsidP="0046183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სმენის დაქვეითება </w:t>
            </w:r>
          </w:p>
        </w:tc>
        <w:tc>
          <w:tcPr>
            <w:tcW w:w="12042" w:type="dxa"/>
            <w:tcBorders>
              <w:top w:val="single" w:sz="4" w:space="0" w:color="auto"/>
              <w:bottom w:val="single" w:sz="4" w:space="0" w:color="auto"/>
            </w:tcBorders>
          </w:tcPr>
          <w:p w:rsidR="00461832" w:rsidRDefault="00461832" w:rsidP="004618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ამინოგლიკოზიდები: ნეომიცინი, ვიომიცინი, გენტამიცინი, ტობრამიცინი, ვანკომიცინი;</w:t>
            </w:r>
          </w:p>
          <w:p w:rsidR="00461832" w:rsidRDefault="00461832" w:rsidP="004618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სიმსივნის საწინააღმდეგო მედიკამენტები: </w:t>
            </w:r>
            <w:r>
              <w:rPr>
                <w:rFonts w:ascii="Sylfaen" w:hAnsi="Sylfaen"/>
                <w:lang w:val="ka-GE"/>
              </w:rPr>
              <w:t>ცისპლატინი და კარბოპლატინი;</w:t>
            </w:r>
          </w:p>
          <w:p w:rsidR="00461832" w:rsidRPr="00B56408" w:rsidRDefault="00461832" w:rsidP="004618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ანტიდეპრესანტები: </w:t>
            </w:r>
            <w:r w:rsidRPr="00B56408">
              <w:rPr>
                <w:rStyle w:val="disabledresolveddrug"/>
                <w:rFonts w:ascii="Sylfaen" w:hAnsi="Sylfaen"/>
                <w:bCs/>
                <w:sz w:val="24"/>
                <w:szCs w:val="24"/>
                <w:lang w:val="ka-GE"/>
              </w:rPr>
              <w:t>ციტალოპრამი და ესციტალოპრამი;</w:t>
            </w:r>
          </w:p>
          <w:p w:rsidR="00461832" w:rsidRPr="00B56408" w:rsidRDefault="00461832" w:rsidP="004618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 w:cs="Arial"/>
                <w:shd w:val="clear" w:color="auto" w:fill="FFFFFF"/>
                <w:lang w:val="ka-GE"/>
              </w:rPr>
            </w:pPr>
            <w:r w:rsidRPr="00B56408">
              <w:rPr>
                <w:rFonts w:ascii="Sylfaen" w:hAnsi="Sylfaen"/>
                <w:bCs/>
                <w:lang w:val="ka-GE"/>
              </w:rPr>
              <w:t>ეთაკრინის მჟავა და ფუროსემიდი, სალიცილის მჟავას ნაწარმები,</w:t>
            </w:r>
            <w:r>
              <w:rPr>
                <w:rFonts w:ascii="Sylfaen" w:hAnsi="Sylfaen"/>
                <w:bCs/>
                <w:lang w:val="ka-GE"/>
              </w:rPr>
              <w:t xml:space="preserve"> ქინაქინი და მისი ანალოგები.</w:t>
            </w:r>
          </w:p>
        </w:tc>
      </w:tr>
      <w:tr w:rsidR="00461832" w:rsidRPr="00F23636" w:rsidTr="00461832">
        <w:trPr>
          <w:trHeight w:val="287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461832" w:rsidRPr="00B56408" w:rsidRDefault="00461832" w:rsidP="0046183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B56408">
              <w:rPr>
                <w:rFonts w:ascii="Sylfaen" w:eastAsia="ITCFranklinGothicStd-Book" w:hAnsi="Sylfaen" w:cs="ITCFranklinGothicStd-Book"/>
                <w:b/>
                <w:lang w:val="ka-GE"/>
              </w:rPr>
              <w:t>ჰიპოთირეოიდიზმი</w:t>
            </w:r>
          </w:p>
        </w:tc>
        <w:tc>
          <w:tcPr>
            <w:tcW w:w="12042" w:type="dxa"/>
            <w:tcBorders>
              <w:top w:val="single" w:sz="4" w:space="0" w:color="auto"/>
              <w:bottom w:val="single" w:sz="4" w:space="0" w:color="auto"/>
            </w:tcBorders>
          </w:tcPr>
          <w:p w:rsidR="00461832" w:rsidRPr="00B81AFC" w:rsidRDefault="00461832" w:rsidP="00461832">
            <w:pPr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  <w:r w:rsidRPr="00B81AFC">
              <w:rPr>
                <w:rFonts w:ascii="Sylfaen" w:hAnsi="Sylfaen"/>
                <w:color w:val="000000"/>
                <w:lang w:val="ka-GE"/>
              </w:rPr>
              <w:t xml:space="preserve">ამიოდარონი, ამინოგლუტეთიმიდი, </w:t>
            </w:r>
            <w:r w:rsidRPr="00B81AFC">
              <w:rPr>
                <w:rFonts w:ascii="Sylfaen" w:hAnsi="Sylfaen"/>
                <w:lang w:val="ka-GE"/>
              </w:rPr>
              <w:t>ადრენალინი</w:t>
            </w:r>
            <w:r w:rsidRPr="00B81AFC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B81AFC">
              <w:rPr>
                <w:rFonts w:ascii="Sylfaen" w:hAnsi="Sylfaen"/>
                <w:lang w:val="ka-GE"/>
              </w:rPr>
              <w:t>ამინოგლუტეთიმიდი</w:t>
            </w:r>
            <w:r w:rsidRPr="00B81AFC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B81AFC">
              <w:rPr>
                <w:rFonts w:ascii="Sylfaen" w:hAnsi="Sylfaen"/>
                <w:lang w:val="ka-GE"/>
              </w:rPr>
              <w:t>ამიოდარონი</w:t>
            </w:r>
            <w:r w:rsidRPr="00B81AFC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B81AFC">
              <w:rPr>
                <w:rFonts w:ascii="Sylfaen" w:hAnsi="Sylfaen"/>
                <w:lang w:val="ka-GE"/>
              </w:rPr>
              <w:t>ამილორიდი</w:t>
            </w:r>
            <w:r w:rsidRPr="00B81AFC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B81AFC">
              <w:rPr>
                <w:rFonts w:ascii="Sylfaen" w:hAnsi="Sylfaen"/>
                <w:lang w:val="ka-GE"/>
              </w:rPr>
              <w:t>ანდროგენები (ტესტოსტერონი)</w:t>
            </w:r>
          </w:p>
          <w:p w:rsidR="00461832" w:rsidRPr="00B81AFC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81AFC">
              <w:rPr>
                <w:rFonts w:ascii="Sylfaen" w:hAnsi="Sylfaen"/>
                <w:lang w:val="ka-GE"/>
              </w:rPr>
              <w:t>ანტიდეპრესანტები: კლომიპრამინი</w:t>
            </w:r>
          </w:p>
          <w:p w:rsidR="00461832" w:rsidRPr="00B81AFC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81AFC">
              <w:rPr>
                <w:rFonts w:ascii="Sylfaen" w:hAnsi="Sylfaen"/>
                <w:lang w:val="ka-GE"/>
              </w:rPr>
              <w:t>ანტირეტროვირუსული საშუალებები</w:t>
            </w:r>
          </w:p>
          <w:p w:rsidR="00461832" w:rsidRPr="00B81AFC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81AFC">
              <w:rPr>
                <w:rFonts w:ascii="Sylfaen" w:hAnsi="Sylfaen"/>
                <w:lang w:val="ka-GE"/>
              </w:rPr>
              <w:t>ასპირინი, აცეტაზოლამიდი, ბექსაროტენი  (კანის T უჯრედოვანი ლიმფომის სამკურნალო საშუალება), ბეტა ბლოკატორები, პროპრანოლოლი , ბრომიდები, ბრომოკრიპტინი, გლუკოკორტიკოიდები, დიაზეპამი (ბენზოდიაზეპინები), დიფენილჰიდანტოინი, დოპამინი, ვალპროას მჟავა, თალიდომიდი</w:t>
            </w:r>
          </w:p>
          <w:p w:rsidR="00461832" w:rsidRPr="00B81AFC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81AFC">
              <w:rPr>
                <w:rFonts w:ascii="Sylfaen" w:hAnsi="Sylfaen"/>
                <w:lang w:val="ka-GE"/>
              </w:rPr>
              <w:t>თიროზინკინაზას ინჰიბიტორები: აქსიტინიბი, ვანდეტანიბი, იმატინიბი, მოტესანიბი , სორაფენიბი, სუნიტინიბი;</w:t>
            </w:r>
          </w:p>
          <w:p w:rsidR="00461832" w:rsidRPr="00B81AFC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81AFC">
              <w:rPr>
                <w:rFonts w:ascii="Sylfaen" w:hAnsi="Sylfaen"/>
                <w:lang w:val="ka-GE"/>
              </w:rPr>
              <w:t xml:space="preserve">ინტერლეიკინ-2, ინტერფერონ-ალფა, იპილიმუმაბი (მელანომის სამკურნალო საშუალება), კალიუმის იოდიდი , კარბამაზეპინი, კეტოკონაზოლი, კო-ტრიმოქსაზოლი, ლევოდოპა, ლითიუმი; </w:t>
            </w:r>
          </w:p>
          <w:p w:rsidR="00461832" w:rsidRPr="00B81AFC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81AFC">
              <w:rPr>
                <w:rFonts w:ascii="Sylfaen" w:hAnsi="Sylfaen"/>
                <w:lang w:val="ka-GE"/>
              </w:rPr>
              <w:t xml:space="preserve">მარილმჟავას სეკრეციის დამთრგუნველები: ანტაციდები, წყალბადტუმბოს ინჰიბიტორები, </w:t>
            </w:r>
            <w:r w:rsidRPr="00B81AFC">
              <w:rPr>
                <w:rFonts w:ascii="Sylfaen" w:hAnsi="Sylfaen"/>
              </w:rPr>
              <w:t>H</w:t>
            </w:r>
            <w:r w:rsidRPr="00B81AFC">
              <w:rPr>
                <w:rFonts w:ascii="Sylfaen" w:hAnsi="Sylfaen"/>
                <w:vertAlign w:val="subscript"/>
              </w:rPr>
              <w:t>2</w:t>
            </w:r>
            <w:r w:rsidRPr="00B81AFC">
              <w:rPr>
                <w:rFonts w:ascii="Sylfaen" w:hAnsi="Sylfaen"/>
                <w:lang w:val="ka-GE"/>
              </w:rPr>
              <w:t>ჰისტამინორეცეპტორების ანტაგონისტები;</w:t>
            </w:r>
          </w:p>
          <w:p w:rsidR="00461832" w:rsidRPr="009A0707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81AFC">
              <w:rPr>
                <w:rFonts w:ascii="Sylfaen" w:hAnsi="Sylfaen"/>
                <w:lang w:val="ka-GE"/>
              </w:rPr>
              <w:t xml:space="preserve">მეთიმაზოლი; მეტფორმინი, ნიტროპრუსიდი, </w:t>
            </w:r>
            <w:r w:rsidRPr="00B81AFC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ოქსკარბემაზეპინი </w:t>
            </w:r>
            <w:r w:rsidRPr="00B81AFC">
              <w:rPr>
                <w:rFonts w:ascii="Sylfaen" w:hAnsi="Sylfaen"/>
                <w:lang w:val="ka-GE"/>
              </w:rPr>
              <w:t>, პერქლორატი, პრობენეციდი, პროპილთიოურაცილი, პროქლორპერაზინი, რადიაქტიური იოდი, რალოქსიფენი, რეტინოიდები, რეზორცინოლი, რკინის სულფატი, სალიცილის მჟავას ნაწარმები, სომატოსტატინის ანალოგები, სულფონამიდები (ანტიბაქტერიული), სულფონილშარდოვანას ნაწარმები, ტამოქსიფენი, ფენილბუტაზონი, ფენიტოინი,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81AFC">
              <w:rPr>
                <w:rFonts w:ascii="Sylfaen" w:hAnsi="Sylfaen"/>
                <w:lang w:val="ka-GE"/>
              </w:rPr>
              <w:t>ფენობარბიტალი, ფენოთიაზინები, ქლორპროპამიდი, ტოლბუტამიდი, ჰეპარინი.</w:t>
            </w:r>
          </w:p>
        </w:tc>
      </w:tr>
      <w:tr w:rsidR="00461832" w:rsidRPr="00F23636" w:rsidTr="00461832">
        <w:trPr>
          <w:trHeight w:val="322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461832" w:rsidRPr="00B56408" w:rsidRDefault="00461832" w:rsidP="00461832">
            <w:pPr>
              <w:spacing w:after="0" w:line="240" w:lineRule="auto"/>
              <w:rPr>
                <w:rFonts w:ascii="Sylfaen" w:eastAsia="ITCFranklinGothicStd-Book" w:hAnsi="Sylfaen" w:cs="ITCFranklinGothicStd-Book"/>
                <w:b/>
                <w:lang w:val="ka-GE"/>
              </w:rPr>
            </w:pPr>
            <w:r>
              <w:rPr>
                <w:rFonts w:ascii="Sylfaen" w:eastAsia="ITCFranklinGothicStd-Book" w:hAnsi="Sylfaen" w:cs="ITCFranklinGothicStd-Book"/>
                <w:b/>
                <w:lang w:val="ka-GE"/>
              </w:rPr>
              <w:lastRenderedPageBreak/>
              <w:t>ჰიპოკალემია</w:t>
            </w:r>
          </w:p>
        </w:tc>
        <w:tc>
          <w:tcPr>
            <w:tcW w:w="12042" w:type="dxa"/>
            <w:tcBorders>
              <w:top w:val="single" w:sz="4" w:space="0" w:color="auto"/>
              <w:bottom w:val="single" w:sz="4" w:space="0" w:color="auto"/>
            </w:tcBorders>
          </w:tcPr>
          <w:p w:rsidR="00461832" w:rsidRPr="0058558F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558F">
              <w:rPr>
                <w:rFonts w:ascii="Sylfaen" w:hAnsi="Sylfaen" w:cs="Sylfaen"/>
                <w:lang w:val="ka-GE"/>
              </w:rPr>
              <w:t>ანტიმიკრობულები</w:t>
            </w:r>
            <w:r w:rsidRPr="0058558F">
              <w:rPr>
                <w:rFonts w:ascii="Sylfaen" w:hAnsi="Sylfaen"/>
                <w:lang w:val="ka-GE"/>
              </w:rPr>
              <w:t xml:space="preserve">: ამინოგლიკოზიდები, ამპიცილინი, ამფოტერიცინ </w:t>
            </w:r>
            <w:r w:rsidRPr="0058558F">
              <w:rPr>
                <w:rFonts w:ascii="Sylfaen" w:hAnsi="Sylfaen"/>
                <w:color w:val="000000"/>
              </w:rPr>
              <w:t>B</w:t>
            </w:r>
            <w:r w:rsidRPr="0058558F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58558F">
              <w:rPr>
                <w:rFonts w:ascii="Sylfaen" w:hAnsi="Sylfaen"/>
                <w:lang w:val="ka-GE"/>
              </w:rPr>
              <w:t xml:space="preserve">იტრაკონაზოლი, ნაფცილინი, პენიცილინი, </w:t>
            </w:r>
            <w:r w:rsidRPr="0058558F">
              <w:rPr>
                <w:rFonts w:ascii="Sylfaen" w:hAnsi="Sylfaen"/>
                <w:color w:val="000000"/>
                <w:lang w:val="ka-GE"/>
              </w:rPr>
              <w:t xml:space="preserve">ფოსკარნეტი;  </w:t>
            </w:r>
          </w:p>
          <w:p w:rsidR="00461832" w:rsidRPr="0058558F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558F">
              <w:rPr>
                <w:rFonts w:ascii="Sylfaen" w:hAnsi="Sylfaen" w:cs="Arial"/>
                <w:lang w:val="ka-GE"/>
              </w:rPr>
              <w:t>β</w:t>
            </w:r>
            <w:r w:rsidRPr="0058558F">
              <w:rPr>
                <w:rFonts w:ascii="Sylfaen" w:hAnsi="Sylfaen"/>
                <w:vertAlign w:val="subscript"/>
                <w:lang w:val="ka-GE"/>
              </w:rPr>
              <w:t xml:space="preserve">2 </w:t>
            </w:r>
            <w:r w:rsidRPr="0058558F">
              <w:rPr>
                <w:rFonts w:ascii="Sylfaen" w:hAnsi="Sylfaen"/>
                <w:lang w:val="ka-GE"/>
              </w:rPr>
              <w:t xml:space="preserve">ადრენორეცეპტორებზე მოქმედი საშუალებები: ალბუტეროლი, ეპინეფრინი, ეფედრინი, იზოპროტერენოლი, ტერბუტალინი, სალმეტეროლი, ფორმოტეროლი, ფსევდოეფედრინი; </w:t>
            </w:r>
          </w:p>
          <w:p w:rsidR="00461832" w:rsidRPr="0058558F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558F">
              <w:rPr>
                <w:rFonts w:ascii="Sylfaen" w:hAnsi="Sylfaen" w:cs="Sylfaen"/>
                <w:lang w:val="ka-GE"/>
              </w:rPr>
              <w:t>შარდმდენები</w:t>
            </w:r>
            <w:r w:rsidRPr="0058558F">
              <w:rPr>
                <w:rFonts w:ascii="Sylfaen" w:hAnsi="Sylfaen"/>
                <w:lang w:val="ka-GE"/>
              </w:rPr>
              <w:t>: აცეტაზოლამიდი, ბუმეტანიდი, ეტაკრინის მჟავა, თიაზიდები, ინდაპამიდი, მეტოლაზონი, ტორსემიდი, ფუროსემიდი, ქლორთალიდონი</w:t>
            </w:r>
          </w:p>
          <w:p w:rsidR="00461832" w:rsidRPr="0058558F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558F">
              <w:rPr>
                <w:rFonts w:ascii="Sylfaen" w:hAnsi="Sylfaen" w:cs="Sylfaen"/>
                <w:lang w:val="ka-GE"/>
              </w:rPr>
              <w:t>ინსულინის</w:t>
            </w:r>
            <w:r w:rsidRPr="0058558F">
              <w:rPr>
                <w:rFonts w:ascii="Sylfaen" w:hAnsi="Sylfaen"/>
                <w:lang w:val="ka-GE"/>
              </w:rPr>
              <w:t xml:space="preserve"> მაღალი დოზა </w:t>
            </w:r>
          </w:p>
          <w:p w:rsidR="00461832" w:rsidRPr="0058558F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558F">
              <w:rPr>
                <w:rFonts w:ascii="Sylfaen" w:hAnsi="Sylfaen" w:cs="Sylfaen"/>
                <w:lang w:val="ka-GE"/>
              </w:rPr>
              <w:t>მინერალოკორტიკოიდები</w:t>
            </w:r>
            <w:r w:rsidRPr="0058558F">
              <w:rPr>
                <w:rFonts w:ascii="Sylfaen" w:hAnsi="Sylfaen"/>
                <w:lang w:val="ka-GE"/>
              </w:rPr>
              <w:t xml:space="preserve"> და გლუკოკორტიკოიდები: პრედნიზონი, ფლუდროკორტიზონი, ჰიდროკორტიზონი</w:t>
            </w:r>
          </w:p>
          <w:p w:rsidR="00461832" w:rsidRPr="0058558F" w:rsidRDefault="00461832" w:rsidP="00461832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58558F">
              <w:rPr>
                <w:rFonts w:ascii="Sylfaen" w:hAnsi="Sylfaen"/>
                <w:lang w:val="ka-GE"/>
              </w:rPr>
              <w:t>საფაღარათოები: ნატრიუმის პოლისტირენ სულფონატი, სორბიტოლი, ფენოლფტალეინი</w:t>
            </w:r>
          </w:p>
          <w:p w:rsidR="00461832" w:rsidRPr="009A0707" w:rsidRDefault="00461832" w:rsidP="0046183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558F">
              <w:rPr>
                <w:rFonts w:ascii="Sylfaen" w:hAnsi="Sylfaen" w:cs="Sylfaen"/>
                <w:lang w:val="ka-GE"/>
              </w:rPr>
              <w:t>ქსანტინები</w:t>
            </w:r>
            <w:r w:rsidRPr="0058558F">
              <w:rPr>
                <w:rFonts w:ascii="Sylfaen" w:hAnsi="Sylfaen"/>
                <w:lang w:val="ka-GE"/>
              </w:rPr>
              <w:t>: თეოფილინი, კოფეინი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58558F">
              <w:rPr>
                <w:rFonts w:ascii="Sylfaen" w:hAnsi="Sylfaen" w:cs="Sylfaen"/>
                <w:lang w:val="ka-GE"/>
              </w:rPr>
              <w:t>ვერაპამილი</w:t>
            </w:r>
            <w:r w:rsidRPr="0058558F">
              <w:rPr>
                <w:rFonts w:ascii="Sylfaen" w:hAnsi="Sylfaen"/>
                <w:lang w:val="ka-GE"/>
              </w:rPr>
              <w:t xml:space="preserve"> </w:t>
            </w:r>
          </w:p>
          <w:p w:rsidR="00461832" w:rsidRPr="0058558F" w:rsidRDefault="00461832" w:rsidP="0046183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58558F">
              <w:rPr>
                <w:rFonts w:ascii="Sylfaen" w:hAnsi="Sylfaen" w:cs="Sylfaen"/>
                <w:lang w:val="ka-GE"/>
              </w:rPr>
              <w:t xml:space="preserve">ანტიდეპრესანტები: </w:t>
            </w:r>
            <w:r w:rsidRPr="0058558F">
              <w:rPr>
                <w:rFonts w:ascii="Sylfaen" w:hAnsi="Sylfaen"/>
                <w:lang w:val="ka-GE"/>
              </w:rPr>
              <w:t>ციტალოპრამი</w:t>
            </w:r>
          </w:p>
          <w:p w:rsidR="00461832" w:rsidRPr="009A0707" w:rsidRDefault="00461832" w:rsidP="0046183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58558F">
              <w:rPr>
                <w:rFonts w:ascii="Sylfaen" w:hAnsi="Sylfaen" w:cs="Sylfaen"/>
                <w:lang w:val="ka-GE"/>
              </w:rPr>
              <w:t xml:space="preserve">იოდის შემცველი საკონტრასტო ნივთიერებები </w:t>
            </w:r>
          </w:p>
        </w:tc>
      </w:tr>
    </w:tbl>
    <w:p w:rsidR="00461832" w:rsidRDefault="00461832" w:rsidP="00461832">
      <w:pPr>
        <w:autoSpaceDE w:val="0"/>
        <w:autoSpaceDN w:val="0"/>
        <w:adjustRightInd w:val="0"/>
        <w:spacing w:after="0" w:line="240" w:lineRule="auto"/>
        <w:rPr>
          <w:rFonts w:ascii="Sylfaen" w:eastAsia="ITCFranklinGothicStd-Book" w:hAnsi="Sylfaen"/>
          <w:lang w:val="ka-GE"/>
        </w:rPr>
      </w:pPr>
    </w:p>
    <w:tbl>
      <w:tblPr>
        <w:tblW w:w="1561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1"/>
        <w:gridCol w:w="11160"/>
      </w:tblGrid>
      <w:tr w:rsidR="00461832" w:rsidRPr="0025062F" w:rsidTr="00461832">
        <w:trPr>
          <w:trHeight w:val="102"/>
        </w:trPr>
        <w:tc>
          <w:tcPr>
            <w:tcW w:w="4410" w:type="dxa"/>
            <w:tcBorders>
              <w:bottom w:val="single" w:sz="4" w:space="0" w:color="548DD4"/>
              <w:right w:val="single" w:sz="4" w:space="0" w:color="auto"/>
            </w:tcBorders>
            <w:shd w:val="clear" w:color="auto" w:fill="548DD4"/>
          </w:tcPr>
          <w:p w:rsidR="00461832" w:rsidRPr="0025062F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  <w:t>არასასურველი</w:t>
            </w:r>
            <w:r w:rsidRPr="0025062F"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  <w:t xml:space="preserve"> მოვლენა</w:t>
            </w:r>
          </w:p>
        </w:tc>
        <w:tc>
          <w:tcPr>
            <w:tcW w:w="11201" w:type="dxa"/>
            <w:gridSpan w:val="2"/>
            <w:tcBorders>
              <w:left w:val="single" w:sz="4" w:space="0" w:color="auto"/>
              <w:bottom w:val="single" w:sz="4" w:space="0" w:color="548DD4"/>
            </w:tcBorders>
            <w:shd w:val="clear" w:color="auto" w:fill="548DD4"/>
          </w:tcPr>
          <w:p w:rsidR="00461832" w:rsidRPr="0025062F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  <w:t>სხვა (არატუბსაწინააღმდეგო) სავარაუდო მედიკამენტი</w:t>
            </w:r>
          </w:p>
        </w:tc>
      </w:tr>
      <w:tr w:rsidR="00461832" w:rsidRPr="0025062F" w:rsidTr="00461832">
        <w:trPr>
          <w:trHeight w:val="254"/>
        </w:trPr>
        <w:tc>
          <w:tcPr>
            <w:tcW w:w="15611" w:type="dxa"/>
            <w:gridSpan w:val="3"/>
            <w:tcBorders>
              <w:top w:val="single" w:sz="4" w:space="0" w:color="548DD4"/>
              <w:bottom w:val="single" w:sz="4" w:space="0" w:color="auto"/>
            </w:tcBorders>
            <w:shd w:val="clear" w:color="auto" w:fill="C6D9F1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/>
                <w:b/>
                <w:sz w:val="20"/>
                <w:szCs w:val="20"/>
              </w:rPr>
              <w:t>QT ინტერვალის გახანგრძლივება</w:t>
            </w:r>
          </w:p>
        </w:tc>
      </w:tr>
      <w:tr w:rsidR="00461832" w:rsidRPr="0025062F" w:rsidTr="00461832">
        <w:trPr>
          <w:trHeight w:val="237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5062F">
              <w:rPr>
                <w:rFonts w:ascii="Sylfaen" w:hAnsi="Sylfaen"/>
                <w:b/>
                <w:sz w:val="20"/>
                <w:szCs w:val="20"/>
                <w:lang w:val="ka-GE"/>
              </w:rPr>
              <w:t>ფარმაკოლოგიური ჯგუფი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5062F">
              <w:rPr>
                <w:rFonts w:ascii="Sylfaen" w:hAnsi="Sylfaen"/>
                <w:b/>
                <w:sz w:val="20"/>
                <w:szCs w:val="20"/>
                <w:lang w:val="ka-GE"/>
              </w:rPr>
              <w:t>წამლის გენერიკული სახელი</w:t>
            </w:r>
          </w:p>
        </w:tc>
      </w:tr>
      <w:tr w:rsidR="00461832" w:rsidRPr="0025062F" w:rsidTr="00461832">
        <w:trPr>
          <w:trHeight w:val="249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ადგილობრივი</w:t>
            </w:r>
            <w:r w:rsidRPr="0025062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საანესთეზიო</w:t>
            </w:r>
            <w:r w:rsidRPr="0025062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კოკაინი</w:t>
            </w:r>
          </w:p>
        </w:tc>
      </w:tr>
      <w:tr w:rsidR="00461832" w:rsidRPr="0025062F" w:rsidTr="00461832">
        <w:trPr>
          <w:trHeight w:val="249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ანტიარითმული</w:t>
            </w:r>
            <w:r w:rsidRPr="0025062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ამაკალანტი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ადენოზინი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აიმალინი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ამიოდარონი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ბრეტილიუმი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დიზოპირამიდი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დოფეტილიდი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დრონედადრონი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ენკაინიდი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იბუტილიდი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პროკაინამიდი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სემანტილიდი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>,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სოტალოლი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ფლეკაინიდი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ქინიდინი</w:t>
            </w:r>
          </w:p>
        </w:tc>
      </w:tr>
      <w:tr w:rsidR="00461832" w:rsidRPr="0025062F" w:rsidTr="00461832">
        <w:trPr>
          <w:trHeight w:val="1508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ანტიდეპრესანტები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ამიტრიპტილინი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დეზიპრამინი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დოზულეპინი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დოქსეპინი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ესციტალოპრამი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ვენლაფაქსინი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იმიპრამინი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კლომიპრამინი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ლითიუმი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ლოფეპრმინი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მაპროტილინი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ნორტრიპტილინი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ტრაზადონი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ტრიფლუოპერაზინი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ფლუოქსეტინი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ციტალოპრამი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ყველაზედაბალირისკისმქონეანტიდეპრესანტებიადულოქსეტინი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ბუპროპიონი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ყველაზემაღალირისკისმქონეანტიდეპრესანტებიაამიტრიპტილინი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დეზიპრამინი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მათზედაბალირისკიგააჩნიატრაზადონსა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ციტალოპრამს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კიდევუფროდაბალირისკისმატარებელიავენლაფაქსინი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5062F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ფლუოქსეტინი</w:t>
            </w:r>
            <w:r w:rsidRPr="0025062F"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</w:tr>
      <w:tr w:rsidR="00461832" w:rsidRPr="0025062F" w:rsidTr="00461832">
        <w:trPr>
          <w:trHeight w:val="296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ან</w:t>
            </w:r>
            <w:r>
              <w:rPr>
                <w:rFonts w:ascii="Sylfaen" w:hAnsi="Sylfaen" w:cs="Sylfaen"/>
                <w:sz w:val="20"/>
                <w:szCs w:val="20"/>
              </w:rPr>
              <w:t>ტიდიურეზულიჰორმონი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ვაზოპრესინ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</w:tc>
      </w:tr>
      <w:tr w:rsidR="00461832" w:rsidRPr="0025062F" w:rsidTr="00461832">
        <w:trPr>
          <w:trHeight w:val="254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ანტივი</w:t>
            </w:r>
            <w:r>
              <w:rPr>
                <w:rFonts w:ascii="Sylfaen" w:hAnsi="Sylfaen" w:cs="Sylfaen"/>
                <w:sz w:val="20"/>
                <w:szCs w:val="20"/>
              </w:rPr>
              <w:t>რუსულისაშუალებები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25062F">
              <w:rPr>
                <w:rFonts w:ascii="Sylfaen" w:hAnsi="Sylfaen" w:cs="Sylfaen"/>
                <w:sz w:val="20"/>
                <w:szCs w:val="20"/>
              </w:rPr>
              <w:t xml:space="preserve">ტაზანავირი, ბოცეპრევირი, ლოპინავირი, რიტონავირი, საქვინავირი, ტელაპრევირი. </w:t>
            </w:r>
          </w:p>
        </w:tc>
      </w:tr>
      <w:tr w:rsidR="00461832" w:rsidRPr="0025062F" w:rsidTr="00461832">
        <w:trPr>
          <w:trHeight w:val="271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ანტიმიკრობულები</w:t>
            </w:r>
          </w:p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მაკროლიდები: ერითრიმიცინ</w:t>
            </w:r>
            <w:r>
              <w:rPr>
                <w:rFonts w:ascii="Sylfaen" w:hAnsi="Sylfaen" w:cs="Sylfaen"/>
                <w:sz w:val="20"/>
                <w:szCs w:val="20"/>
              </w:rPr>
              <w:t>ი, კლარითრომიცინი, აზითრომიცინი</w:t>
            </w:r>
          </w:p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ქინოლონები: ლევოფლოქსაცინი, მოქსიფლოქსაცინი, სპარფლოქსაცინი,გრეპაფლოქსაცინი</w:t>
            </w:r>
          </w:p>
        </w:tc>
      </w:tr>
      <w:tr w:rsidR="00461832" w:rsidRPr="0025062F" w:rsidTr="00461832">
        <w:trPr>
          <w:trHeight w:val="215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ანტიპროტოზოულისაშუალებები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პენტავალენტურიმეგლუმინი, პენტამიდინი</w:t>
            </w:r>
          </w:p>
        </w:tc>
      </w:tr>
      <w:tr w:rsidR="00461832" w:rsidRPr="0025062F" w:rsidTr="00461832">
        <w:trPr>
          <w:trHeight w:val="827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ანტიფსიქოზურები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ასენაპინი, დროპერიდოლი,ზიპრაზიდონი,თიორიდაზინი,ილოპერიდონი,კლოზაპინი,ლურაზიდონი,ლოქსაპინი, ოლა</w:t>
            </w:r>
            <w:r>
              <w:rPr>
                <w:rFonts w:ascii="Sylfaen" w:hAnsi="Sylfaen" w:cs="Sylfaen"/>
                <w:sz w:val="20"/>
                <w:szCs w:val="20"/>
              </w:rPr>
              <w:t>ნზაპინი,პალიპერიდონი,პიმოზიდი,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პროქლორპერაზინი,რისპერიდონი,სერტინდოლი,ტრიფლუოპერაზინი,ფლუფენაზინი,ქვეტიაპინი, ქლორპრომაზინი,ჰალოპერიდოლი(ინტრავენურადგამოყენებისასრისკიუფრომაღალია).</w:t>
            </w:r>
          </w:p>
        </w:tc>
      </w:tr>
      <w:tr w:rsidR="00461832" w:rsidRPr="0025062F" w:rsidTr="00461832">
        <w:trPr>
          <w:trHeight w:val="508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lastRenderedPageBreak/>
              <w:t>ანტიჰისტამინურები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აზელასტინი,აკრივასტინი, ასთემიზოლი, დიფენჰიდრამინი, ებასტინი, ლორატადინი, მიზოლასტინი, ტერფენადინი, ჰიდროქსიზინი</w:t>
            </w:r>
          </w:p>
        </w:tc>
      </w:tr>
      <w:tr w:rsidR="00461832" w:rsidRPr="0025062F" w:rsidTr="00461832">
        <w:trPr>
          <w:trHeight w:val="542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ესტროგენული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რეცეპტორები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სსელექციური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მოდულატორები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ტამოქსიფენი, ტორემიფენი</w:t>
            </w:r>
          </w:p>
          <w:p w:rsidR="00461832" w:rsidRPr="0025062F" w:rsidRDefault="00461832" w:rsidP="0046183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1832" w:rsidRPr="0025062F" w:rsidTr="00461832">
        <w:trPr>
          <w:trHeight w:val="356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იმუნოსუპრესანტები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ტაკროლიმუსი</w:t>
            </w:r>
          </w:p>
        </w:tc>
      </w:tr>
      <w:tr w:rsidR="00461832" w:rsidRPr="0025062F" w:rsidTr="00461832">
        <w:trPr>
          <w:trHeight w:val="215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ლიპიდების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მარეგულირებელი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პრობუკოლი</w:t>
            </w:r>
          </w:p>
        </w:tc>
      </w:tr>
      <w:tr w:rsidR="00461832" w:rsidRPr="0025062F" w:rsidTr="00461832">
        <w:trPr>
          <w:trHeight w:val="271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მალარიისსამკურნალოსაშუალებები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ქინაქინი, ქლოროქინი, ჰალოფანტრინი</w:t>
            </w:r>
          </w:p>
        </w:tc>
      </w:tr>
      <w:tr w:rsidR="00461832" w:rsidRPr="0025062F" w:rsidTr="00461832">
        <w:trPr>
          <w:trHeight w:val="215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ოპიოიდები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აპომორფინი, ბუპრენორფინი, მეთადონი, ოქსიკოდონი</w:t>
            </w:r>
          </w:p>
        </w:tc>
      </w:tr>
      <w:tr w:rsidR="00461832" w:rsidRPr="0025062F" w:rsidTr="00461832">
        <w:trPr>
          <w:trHeight w:val="254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პარკინსონიზმის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საშუ</w:t>
            </w:r>
            <w:r>
              <w:rPr>
                <w:rFonts w:ascii="Sylfaen" w:hAnsi="Sylfaen" w:cs="Sylfaen"/>
                <w:sz w:val="20"/>
                <w:szCs w:val="20"/>
              </w:rPr>
              <w:t>ალებებ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ამანტადინი</w:t>
            </w:r>
          </w:p>
        </w:tc>
      </w:tr>
      <w:tr w:rsidR="00461832" w:rsidRPr="0025062F" w:rsidTr="00461832">
        <w:trPr>
          <w:trHeight w:val="254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სეროტონინისანტაგონისტი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კეტანსერინი</w:t>
            </w:r>
          </w:p>
        </w:tc>
      </w:tr>
      <w:tr w:rsidR="00461832" w:rsidRPr="0025062F" w:rsidTr="00461832">
        <w:trPr>
          <w:trHeight w:val="251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უროლოგიურისაშუალებები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705392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პაპავერინი</w:t>
            </w:r>
          </w:p>
        </w:tc>
      </w:tr>
      <w:tr w:rsidR="00461832" w:rsidRPr="0025062F" w:rsidTr="00461832">
        <w:trPr>
          <w:trHeight w:val="169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ღებ</w:t>
            </w:r>
            <w:r>
              <w:rPr>
                <w:rFonts w:ascii="Sylfaen" w:hAnsi="Sylfaen" w:cs="Sylfaen"/>
                <w:sz w:val="20"/>
                <w:szCs w:val="20"/>
              </w:rPr>
              <w:t>ინებისსაწინააღმდეგოსაშუალებები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4303A7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დომპერიდონი, დოლასტერონი, ონდასტერონი, გრანისტერონი</w:t>
            </w:r>
          </w:p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1832" w:rsidRPr="0025062F" w:rsidTr="00461832">
        <w:trPr>
          <w:trHeight w:val="322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4303A7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პროკინეტიკურისაშუალებები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ცისაპრიდი</w:t>
            </w:r>
          </w:p>
        </w:tc>
      </w:tr>
      <w:tr w:rsidR="00461832" w:rsidRPr="0025062F" w:rsidTr="00461832">
        <w:trPr>
          <w:trHeight w:val="220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4303A7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სიმპათომიმეტურები</w:t>
            </w:r>
          </w:p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ამფეტამინები, სურდოს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ცხვირის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წვეთები</w:t>
            </w:r>
          </w:p>
        </w:tc>
      </w:tr>
      <w:tr w:rsidR="00461832" w:rsidRPr="0025062F" w:rsidTr="00461832">
        <w:trPr>
          <w:trHeight w:val="559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4303A7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სოკოვანი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ინფექციის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იტრაკონაზოლი,კეტოკონაზოლი, ფლუკონაზოლი</w:t>
            </w:r>
          </w:p>
          <w:p w:rsidR="00461832" w:rsidRPr="0025062F" w:rsidRDefault="00461832" w:rsidP="0046183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1832" w:rsidRPr="0025062F" w:rsidTr="00461832">
        <w:trPr>
          <w:trHeight w:val="190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4303A7" w:rsidRDefault="00461832" w:rsidP="0046183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ქიმიოთერაპიული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5062F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ვანდეტანიბი, პროტეინკინაზასინჰიბიტორისუნიტინიბი</w:t>
            </w:r>
          </w:p>
        </w:tc>
      </w:tr>
      <w:tr w:rsidR="00461832" w:rsidRPr="0025062F" w:rsidTr="00461832">
        <w:trPr>
          <w:trHeight w:val="248"/>
        </w:trPr>
        <w:tc>
          <w:tcPr>
            <w:tcW w:w="44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1832" w:rsidRPr="004303A7" w:rsidRDefault="00461832" w:rsidP="0046183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შარდმდენები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1832" w:rsidRPr="0025062F" w:rsidRDefault="00461832" w:rsidP="00461832">
            <w:pPr>
              <w:rPr>
                <w:rFonts w:ascii="Sylfaen" w:hAnsi="Sylfaen" w:cs="Sylfaen"/>
                <w:sz w:val="20"/>
                <w:szCs w:val="20"/>
              </w:rPr>
            </w:pPr>
            <w:r w:rsidRPr="0025062F">
              <w:rPr>
                <w:rFonts w:ascii="Sylfaen" w:hAnsi="Sylfaen" w:cs="Sylfaen"/>
                <w:sz w:val="20"/>
                <w:szCs w:val="20"/>
              </w:rPr>
              <w:t>თიაზიდები, მარყუჟოვანიშარდმდენები(ფუროსემიდი)</w:t>
            </w:r>
          </w:p>
        </w:tc>
      </w:tr>
    </w:tbl>
    <w:p w:rsidR="00461832" w:rsidRDefault="00461832" w:rsidP="00461832">
      <w:pPr>
        <w:autoSpaceDE w:val="0"/>
        <w:autoSpaceDN w:val="0"/>
        <w:adjustRightInd w:val="0"/>
        <w:spacing w:after="0" w:line="240" w:lineRule="auto"/>
        <w:rPr>
          <w:rFonts w:ascii="Sylfaen" w:eastAsia="ITCFranklinGothicStd-Book" w:hAnsi="Sylfaen" w:cs="ITCFranklinGothicStd-Book"/>
          <w:sz w:val="20"/>
          <w:szCs w:val="20"/>
          <w:lang w:val="ka-GE"/>
        </w:rPr>
      </w:pPr>
    </w:p>
    <w:tbl>
      <w:tblPr>
        <w:tblW w:w="157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1"/>
        <w:gridCol w:w="13"/>
        <w:gridCol w:w="4307"/>
        <w:gridCol w:w="7650"/>
      </w:tblGrid>
      <w:tr w:rsidR="00461832" w:rsidRPr="00A436CC" w:rsidTr="00461832">
        <w:trPr>
          <w:trHeight w:val="102"/>
        </w:trPr>
        <w:tc>
          <w:tcPr>
            <w:tcW w:w="3744" w:type="dxa"/>
            <w:gridSpan w:val="2"/>
            <w:tcBorders>
              <w:bottom w:val="single" w:sz="4" w:space="0" w:color="548DD4"/>
              <w:right w:val="single" w:sz="4" w:space="0" w:color="auto"/>
            </w:tcBorders>
            <w:shd w:val="clear" w:color="auto" w:fill="548DD4"/>
          </w:tcPr>
          <w:p w:rsidR="00461832" w:rsidRPr="00F23636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  <w:t>არასასურველი</w:t>
            </w:r>
            <w:r w:rsidRPr="00F23636"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  <w:t xml:space="preserve"> მოვლენა</w:t>
            </w:r>
          </w:p>
        </w:tc>
        <w:tc>
          <w:tcPr>
            <w:tcW w:w="11957" w:type="dxa"/>
            <w:gridSpan w:val="2"/>
            <w:tcBorders>
              <w:left w:val="single" w:sz="4" w:space="0" w:color="auto"/>
              <w:bottom w:val="single" w:sz="4" w:space="0" w:color="548DD4"/>
            </w:tcBorders>
            <w:shd w:val="clear" w:color="auto" w:fill="548DD4"/>
          </w:tcPr>
          <w:p w:rsidR="00461832" w:rsidRPr="00F23636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color w:val="FFFFFF"/>
                <w:sz w:val="20"/>
                <w:szCs w:val="20"/>
                <w:lang w:val="ka-GE"/>
              </w:rPr>
            </w:pPr>
            <w:r w:rsidRPr="00F23636">
              <w:rPr>
                <w:rFonts w:ascii="Sylfaen" w:hAnsi="Sylfaen"/>
                <w:b/>
                <w:color w:val="FFFFFF"/>
                <w:lang w:val="ka-GE"/>
              </w:rPr>
              <w:t>სხვა (არატუბსაწინააღმდეგო) სავარაუდო მედიკამენტი</w:t>
            </w:r>
          </w:p>
        </w:tc>
      </w:tr>
      <w:tr w:rsidR="00461832" w:rsidRPr="00A436CC" w:rsidTr="00461832">
        <w:trPr>
          <w:trHeight w:val="169"/>
        </w:trPr>
        <w:tc>
          <w:tcPr>
            <w:tcW w:w="15701" w:type="dxa"/>
            <w:gridSpan w:val="4"/>
            <w:tcBorders>
              <w:top w:val="single" w:sz="4" w:space="0" w:color="548DD4"/>
            </w:tcBorders>
            <w:shd w:val="clear" w:color="auto" w:fill="C6D9F1"/>
          </w:tcPr>
          <w:p w:rsidR="00461832" w:rsidRPr="00A436CC" w:rsidRDefault="00461832" w:rsidP="0046183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ნეფროტოქ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სიურობა</w:t>
            </w: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61832" w:rsidRPr="00A436CC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ფარმაკოლოგიური ჯგუფი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61832" w:rsidRPr="00A436CC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წამლის გენერიკული სახელი</w:t>
            </w:r>
          </w:p>
        </w:tc>
        <w:tc>
          <w:tcPr>
            <w:tcW w:w="7650" w:type="dxa"/>
            <w:shd w:val="clear" w:color="auto" w:fill="auto"/>
          </w:tcPr>
          <w:p w:rsidR="00461832" w:rsidRPr="00A436CC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წამლის მიერ განპირობებული</w:t>
            </w:r>
          </w:p>
          <w:p w:rsidR="00461832" w:rsidRPr="00A436CC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თირკმელების დაზიანების ტიპი</w:t>
            </w:r>
          </w:p>
          <w:p w:rsidR="00461832" w:rsidRPr="00A436CC" w:rsidRDefault="00461832" w:rsidP="004618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მარტივი ანალგეზიური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ასპირინი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ქრონიკული ინტერსტიციული 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აცეტამინოფენი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დექსკეტოპროფენი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ქრონიკული 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ინტრაგლომერულური ჰემოდინამიკის დარღვევა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დიკლოფენაკი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ვალდეკოქსიბი 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იბუპროფენი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ინდომეტაცინი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კეტოპროფენი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ნაპროქსენი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პიროქსიკამი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ტენოქსიკამი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FFFFF"/>
                <w:lang w:val="ka-GE"/>
              </w:rPr>
              <w:t>როფეკოქსიბი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FFFFF"/>
                <w:lang w:val="ka-GE"/>
              </w:rPr>
              <w:t>ცელეკოქსიბი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ანტიდეპრესანტები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ამიტრიპტილინი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რაბდომიელოზი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დოქსეპინი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ფლუოქსეტინი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ანტიჰისტამინურები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დიფენჰიდრამინი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რაბდომიელოზი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დოქსილამინი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ანტიმიკრობულები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ამინოგლიკოზიდები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ამფოტერიცინი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აციკლოვირი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ბეტა ლაქტამები (პენიცილინები, ცეფალოსპორინები)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 (ამპიცილინი, პენიცილინი)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ბაციტრაცინი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განციკლოვირი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ვანკომიცინი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პენტამიდინი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რიფამპინი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ნეფრიტი;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სულფონამიდები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ფოსკარნეტი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</w:t>
            </w:r>
          </w:p>
        </w:tc>
      </w:tr>
      <w:tr w:rsidR="00461832" w:rsidRPr="00A436CC" w:rsidTr="00461832">
        <w:trPr>
          <w:trHeight w:val="566"/>
        </w:trPr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ფტორქინოლონები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 (ციპროფლოქსაცინი)</w:t>
            </w:r>
          </w:p>
        </w:tc>
      </w:tr>
      <w:tr w:rsidR="00461832" w:rsidRPr="00A436CC" w:rsidTr="00461832">
        <w:trPr>
          <w:trHeight w:val="869"/>
        </w:trPr>
        <w:tc>
          <w:tcPr>
            <w:tcW w:w="3731" w:type="dxa"/>
            <w:vMerge w:val="restart"/>
            <w:tcBorders>
              <w:bottom w:val="single" w:sz="4" w:space="0" w:color="auto"/>
            </w:tcBorders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ანტირეტროვირუსული საშუალებები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ადეფოვირი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რიტონავირი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ტენოფოვირი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ციდოფოვირი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ინდინავირი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ბენზოდიაზეპინები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ალპრაზოლამი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რაბდომიელოზი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დიაზეპამი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ლორაზეპამი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ოქსაზეპამი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ქლორდიაზეპოქსიდი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კალცინევრინის ინჰიბიტორები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ტაკროლიმუსი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ინტრაგლომერულური ჰემოდინამიკის დარღვევა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ციკლოსპორინი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ინტრაგლომერულური ჰემოდინამიკის დარღვევა;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ქრონიკული 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თრომბოზული მიკროანგიოპათია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კარდიოვასკულური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აგფ-ინჰიბიტორები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(კაპტოპრილი, ლიზინოპრილი რამიპრილი)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ინტრაგლომერულური ჰემოდინამიკის დარღვევა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ანგიოტენზინის რეცეპტორების ბლოკატორები (კანდესარტანი, ვალსარტანი)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კლოპიდოგრელი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თრომბოზული მიკროანგიოპათია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ტიკლოპიდინი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სტატინები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რაბდომიელოზი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ქიმიოთერაპიული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კარმუსტინი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ქრონიკული  ინტერსტიციული ნეფრიტი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სერმუსტინი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ბევაციზუმაბი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ცისპლატინი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ქრონიკული 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კარბოპლატინი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ინტერფერონ-ალფა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მეთოტრექსატი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მიტომიცინი</w:t>
            </w:r>
            <w:r w:rsidRPr="00A436C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C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თრომბოზული მიკროანგიოპათია</w:t>
            </w: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კონტრასტები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MRI</w:t>
            </w:r>
            <w:r w:rsidRPr="00A436CC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 </w:t>
            </w:r>
            <w:r w:rsidRPr="00A436C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CT</w:t>
            </w:r>
            <w:r w:rsidRPr="00A436CC">
              <w:rPr>
                <w:rFonts w:ascii="Sylfaen" w:hAnsi="Sylfaen" w:cs="Helvetica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სკანირებისათვის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შარდმდენები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თიაზიდები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მარყუჟოვანი შარდმდენები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ტრიამტერენი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კრისტალებით განპირობებული ნეფროპათია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რეკრიაციული წამლები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კეტამინი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რაბდომიელოზი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კოკაინი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ჰეროინი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მეთადონი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მეთანფეტამინი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მცენარეები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ჩინური ბალახები, რომლებიც შეიცავენ არისტოქოლის მჟავას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ქრონიკული  ინტერსტიციული ფიბროზი და 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უროლოგიური ავთვისებიანი სიმსივნეები;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ფანკონის სინდრომი;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Times New Roman" w:hAnsi="Times New Roman"/>
                <w:color w:val="000000"/>
                <w:sz w:val="20"/>
                <w:szCs w:val="20"/>
              </w:rPr>
              <w:t>Ma huang (</w:t>
            </w:r>
            <w:r w:rsidRPr="00A436C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Ephedra sinica</w:t>
            </w:r>
            <w:r w:rsidRPr="00A436C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თირკმელების კენჭები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36C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Datura</w:t>
            </w:r>
            <w:r w:rsidRPr="00A436CC">
              <w:rPr>
                <w:rFonts w:ascii="Times New Roman" w:hAnsi="Times New Roman"/>
                <w:color w:val="000000"/>
                <w:sz w:val="20"/>
                <w:szCs w:val="20"/>
              </w:rPr>
              <w:t> species, </w:t>
            </w:r>
            <w:r w:rsidRPr="00A436C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Rhododendron molle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შარდის შეკავება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436C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პერუს მცენარეული პრეპარატები</w:t>
            </w:r>
            <w:r w:rsidRPr="00A436CC">
              <w:rPr>
                <w:rFonts w:ascii="Arial" w:hAnsi="Arial" w:cs="Arial"/>
                <w:color w:val="000000"/>
                <w:sz w:val="20"/>
                <w:szCs w:val="20"/>
              </w:rPr>
              <w:t xml:space="preserve"> (unodegatta)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შარდის შეკავება</w:t>
            </w:r>
          </w:p>
        </w:tc>
      </w:tr>
      <w:tr w:rsidR="00461832" w:rsidRPr="00A436CC" w:rsidTr="00461832">
        <w:trPr>
          <w:trHeight w:val="485"/>
        </w:trPr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tbl>
            <w:tblPr>
              <w:tblW w:w="1021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5"/>
            </w:tblGrid>
            <w:tr w:rsidR="00461832" w:rsidRPr="007873C9" w:rsidTr="00461832">
              <w:trPr>
                <w:tblCellSpacing w:w="0" w:type="dxa"/>
              </w:trPr>
              <w:tc>
                <w:tcPr>
                  <w:tcW w:w="10215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461832" w:rsidRPr="00A436CC" w:rsidRDefault="00461832" w:rsidP="00461832">
                  <w:pPr>
                    <w:spacing w:before="300"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ჩინური მცენარე</w:t>
            </w:r>
            <w:r w:rsidRPr="00A436CC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 </w:t>
            </w:r>
            <w:r w:rsidRPr="00A436C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ka-GE"/>
              </w:rPr>
              <w:t>Taxuscelebica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iCs/>
                <w:color w:val="000000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iCs/>
                <w:color w:val="000000"/>
                <w:sz w:val="20"/>
                <w:szCs w:val="20"/>
                <w:lang w:val="ka-GE"/>
              </w:rPr>
              <w:t>აფრიკული მცენარეებ</w:t>
            </w:r>
            <w:r w:rsidRPr="00A436C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ი</w:t>
            </w:r>
            <w:r w:rsidRPr="00A436CC">
              <w:rPr>
                <w:rFonts w:ascii="Sylfaen" w:hAnsi="Sylfaen"/>
                <w:iCs/>
                <w:color w:val="000000"/>
                <w:sz w:val="20"/>
                <w:szCs w:val="20"/>
                <w:lang w:val="ka-GE"/>
              </w:rPr>
              <w:t>: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i/>
                <w:sz w:val="20"/>
                <w:szCs w:val="20"/>
                <w:lang w:val="ka-GE"/>
              </w:rPr>
              <w:t>Securidacalongepedunculata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i/>
                <w:sz w:val="20"/>
                <w:szCs w:val="20"/>
                <w:lang w:val="ka-GE"/>
              </w:rPr>
              <w:t>Euphorbia metabelensis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i/>
                <w:sz w:val="20"/>
                <w:szCs w:val="20"/>
                <w:lang w:val="ka-GE"/>
              </w:rPr>
              <w:t>Callilepsislaureola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i/>
                <w:sz w:val="20"/>
                <w:szCs w:val="20"/>
                <w:lang w:val="ka-GE"/>
              </w:rPr>
              <w:t>Cape aloes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მილაკების მწვავე ნეკროზი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წყალბადტუმბოს ინჰიბიტორები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ესომეპრაზოლი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ლანსოპრაზოლი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ომეპრაზოლი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პანტოპრაზოლი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rPr>
          <w:trHeight w:val="264"/>
        </w:trPr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რაბეპრაზოლი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rPr>
          <w:trHeight w:val="260"/>
        </w:trPr>
        <w:tc>
          <w:tcPr>
            <w:tcW w:w="3731" w:type="dxa"/>
            <w:vMerge w:val="restart"/>
          </w:tcPr>
          <w:p w:rsidR="00461832" w:rsidRPr="00A436CC" w:rsidRDefault="00461832" w:rsidP="00461832">
            <w:pPr>
              <w:rPr>
                <w:lang w:val="ka-GE"/>
              </w:rPr>
            </w:pPr>
            <w:r w:rsidRPr="00A436CC">
              <w:rPr>
                <w:rFonts w:ascii="Sylfaen" w:hAnsi="Sylfaen" w:cs="Sylfaen"/>
                <w:lang w:val="ka-GE"/>
              </w:rPr>
              <w:t>ოქროს</w:t>
            </w:r>
            <w:r w:rsidRPr="00A436CC">
              <w:rPr>
                <w:rFonts w:cs="Calibri"/>
                <w:lang w:val="ka-GE"/>
              </w:rPr>
              <w:t xml:space="preserve"> </w:t>
            </w:r>
            <w:r w:rsidRPr="00A436CC">
              <w:rPr>
                <w:rFonts w:ascii="Sylfaen" w:hAnsi="Sylfaen" w:cs="Sylfaen"/>
                <w:lang w:val="ka-GE"/>
              </w:rPr>
              <w:t>პრეპარატები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rPr>
                <w:lang w:val="ka-GE"/>
              </w:rPr>
            </w:pPr>
            <w:bookmarkStart w:id="3" w:name="_Toc492569228"/>
            <w:r w:rsidRPr="00A436CC">
              <w:rPr>
                <w:rFonts w:ascii="Sylfaen" w:hAnsi="Sylfaen" w:cs="Sylfaen"/>
                <w:lang w:val="ka-GE"/>
              </w:rPr>
              <w:t>აურანოფინი</w:t>
            </w:r>
            <w:bookmarkEnd w:id="3"/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აუროთიოგლუკოზა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ოქროს ნატრიუმის თიომალეატი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პოდაგრის სამკურნალო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ალოპურინოლი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</w:t>
            </w: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ბიპოლარული დარღვევის სამკურნალო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ლითიუმი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ქრონიკული  ინტერსტიციული 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გლომერულონეფრიტი;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რაბდომიელოზი</w:t>
            </w: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ანტიფსიქოზური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ჰალოპერიდოლი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რაბდომიელოზი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ბისფოსფონატები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პამინდრონატი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ზოლედრონატი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მილაკოვანი უჯრედების ნეკროზი</w:t>
            </w: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ეპილეფსიის სამკურნალო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ფენიტოინი</w:t>
            </w:r>
          </w:p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ტრიმეთადონი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მალარიის სამკურნალო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ქინაქინი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თრომბოზული მიკროანგიოპათია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ქლოროქინი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ჰიდეოქსიქლოროქინი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საფაღარათოები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ნატრიუმის ფოსფატი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ჰისტამინ-2 რეცეპტორების ინჰიბიტორები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რანიტიდინი</w:t>
            </w:r>
          </w:p>
        </w:tc>
        <w:tc>
          <w:tcPr>
            <w:tcW w:w="7650" w:type="dxa"/>
            <w:vMerge w:val="restart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მწვავე ინტერსტიციული ნეფრიტი</w:t>
            </w:r>
          </w:p>
        </w:tc>
      </w:tr>
      <w:tr w:rsidR="00461832" w:rsidRPr="00A436CC" w:rsidTr="00461832">
        <w:tc>
          <w:tcPr>
            <w:tcW w:w="3731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ციმეტიდინი</w:t>
            </w:r>
          </w:p>
        </w:tc>
        <w:tc>
          <w:tcPr>
            <w:tcW w:w="7650" w:type="dxa"/>
            <w:vMerge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ჰიპერთიროიდიზმის სამკურნალო საშუალებები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პროპილთიოურაცილი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გლომერულონეფრიტი, ფიბროზი</w:t>
            </w:r>
          </w:p>
        </w:tc>
      </w:tr>
      <w:tr w:rsidR="00461832" w:rsidRPr="00A436CC" w:rsidTr="00461832">
        <w:tc>
          <w:tcPr>
            <w:tcW w:w="3731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b/>
                <w:sz w:val="20"/>
                <w:szCs w:val="20"/>
                <w:lang w:val="ka-GE"/>
              </w:rPr>
              <w:t>იმუნოსუპრესორი</w:t>
            </w:r>
          </w:p>
        </w:tc>
        <w:tc>
          <w:tcPr>
            <w:tcW w:w="4320" w:type="dxa"/>
            <w:gridSpan w:val="2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ინფლიქსიმაბი</w:t>
            </w:r>
          </w:p>
        </w:tc>
        <w:tc>
          <w:tcPr>
            <w:tcW w:w="7650" w:type="dxa"/>
          </w:tcPr>
          <w:p w:rsidR="00461832" w:rsidRPr="00A436CC" w:rsidRDefault="00461832" w:rsidP="0046183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436CC"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</w:t>
            </w:r>
          </w:p>
        </w:tc>
      </w:tr>
    </w:tbl>
    <w:p w:rsidR="00461832" w:rsidRDefault="00461832" w:rsidP="00461832">
      <w:pPr>
        <w:pStyle w:val="Subtitle"/>
        <w:spacing w:before="120" w:after="120"/>
        <w:rPr>
          <w:rFonts w:ascii="Sylfaen" w:hAnsi="Sylfaen" w:cs="Sylfaen"/>
          <w:color w:val="548DD4"/>
          <w:sz w:val="28"/>
          <w:szCs w:val="28"/>
          <w:lang w:val="ka-GE"/>
        </w:rPr>
      </w:pPr>
    </w:p>
    <w:p w:rsidR="00461832" w:rsidRPr="00037D95" w:rsidRDefault="00461832" w:rsidP="007873C9">
      <w:pPr>
        <w:pStyle w:val="Heading1"/>
        <w:numPr>
          <w:ilvl w:val="0"/>
          <w:numId w:val="0"/>
        </w:numPr>
        <w:ind w:left="432" w:hanging="432"/>
        <w:rPr>
          <w:rFonts w:eastAsia="ITCFranklinGothicStd-Book"/>
          <w:lang w:val="ka-GE"/>
        </w:rPr>
      </w:pPr>
      <w:bookmarkStart w:id="4" w:name="_Toc501573930"/>
      <w:r>
        <w:rPr>
          <w:rFonts w:ascii="Sylfaen" w:hAnsi="Sylfaen" w:cs="Sylfaen"/>
          <w:lang w:val="ka-GE"/>
        </w:rPr>
        <w:t>ცხრილი</w:t>
      </w:r>
      <w:r>
        <w:t xml:space="preserve"> </w:t>
      </w:r>
      <w:r w:rsidR="007873C9">
        <w:rPr>
          <w:rFonts w:ascii="Sylfaen" w:hAnsi="Sylfaen"/>
          <w:lang w:val="ka-GE"/>
        </w:rPr>
        <w:t xml:space="preserve">2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არასასურველი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მოვლენები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სამართავად</w:t>
      </w:r>
      <w:r>
        <w:rPr>
          <w:rFonts w:cs="Cambria"/>
          <w:lang w:val="ka-GE"/>
        </w:rPr>
        <w:t xml:space="preserve"> </w:t>
      </w:r>
      <w:r w:rsidRPr="00175354">
        <w:rPr>
          <w:rFonts w:ascii="Sylfaen" w:hAnsi="Sylfaen" w:cs="Sylfaen"/>
          <w:lang w:val="ka-GE"/>
        </w:rPr>
        <w:t>ხშირად</w:t>
      </w:r>
      <w:r w:rsidRPr="00175354">
        <w:rPr>
          <w:rFonts w:cs="Cambria"/>
          <w:lang w:val="ka-GE"/>
        </w:rPr>
        <w:t xml:space="preserve"> </w:t>
      </w:r>
      <w:r w:rsidRPr="00175354">
        <w:rPr>
          <w:rFonts w:ascii="Sylfaen" w:hAnsi="Sylfaen" w:cs="Sylfaen"/>
          <w:lang w:val="ka-GE"/>
        </w:rPr>
        <w:t>გამოყენებული</w:t>
      </w:r>
      <w:r w:rsidRPr="00175354">
        <w:rPr>
          <w:rFonts w:cs="Cambria"/>
          <w:lang w:val="ka-GE"/>
        </w:rPr>
        <w:t xml:space="preserve"> </w:t>
      </w:r>
      <w:r w:rsidRPr="00175354">
        <w:rPr>
          <w:rFonts w:ascii="Sylfaen" w:hAnsi="Sylfaen" w:cs="Sylfaen"/>
          <w:lang w:val="ka-GE"/>
        </w:rPr>
        <w:t>დამხმარე</w:t>
      </w:r>
      <w:r w:rsidRPr="00175354">
        <w:rPr>
          <w:rFonts w:cs="Cambria"/>
          <w:lang w:val="ka-GE"/>
        </w:rPr>
        <w:t xml:space="preserve"> </w:t>
      </w:r>
      <w:r w:rsidRPr="00175354">
        <w:rPr>
          <w:rFonts w:ascii="Sylfaen" w:hAnsi="Sylfaen" w:cs="Sylfaen"/>
          <w:lang w:val="ka-GE"/>
        </w:rPr>
        <w:t>მედიკამენტები</w:t>
      </w:r>
      <w:bookmarkEnd w:id="4"/>
    </w:p>
    <w:tbl>
      <w:tblPr>
        <w:tblW w:w="1333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5418"/>
        <w:gridCol w:w="7920"/>
      </w:tblGrid>
      <w:tr w:rsidR="00461832" w:rsidRPr="00C66E15" w:rsidTr="00461832">
        <w:tc>
          <w:tcPr>
            <w:tcW w:w="5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არასასურველი</w:t>
            </w: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 xml:space="preserve"> მოვლენა</w:t>
            </w:r>
          </w:p>
        </w:tc>
        <w:tc>
          <w:tcPr>
            <w:tcW w:w="7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მედიკამენტი</w:t>
            </w:r>
          </w:p>
        </w:tc>
      </w:tr>
      <w:tr w:rsidR="00461832" w:rsidRPr="00C66E15" w:rsidTr="00461832"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hAnsi="Sylfaen" w:cs="ITCFranklinGothicStd-Demi"/>
                <w:b/>
                <w:bCs/>
                <w:color w:val="000000"/>
                <w:lang w:val="ka-GE"/>
              </w:rPr>
              <w:t xml:space="preserve">გულის რევა, პირღებინება 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მეტოკლოპრამიდი, დიმენჰიდრინატი</w:t>
            </w:r>
            <w:r w:rsidRPr="00C66E15">
              <w:rPr>
                <w:rFonts w:ascii="Sylfaen" w:eastAsia="ITCFranklinGothicStd-Book" w:hAnsi="Sylfaen" w:cs="ITCFranklinGothicStd-Book"/>
                <w:color w:val="000000"/>
              </w:rPr>
              <w:t>,</w:t>
            </w: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 პროქლორპერაზინი, პრომეთაზინი, ოდასეტრონი (და სხვა </w:t>
            </w:r>
            <w:r w:rsidRPr="00C66E15">
              <w:rPr>
                <w:rFonts w:ascii="Sylfaen" w:eastAsia="ITCFranklinGothicStd-Book" w:hAnsi="Sylfaen" w:cs="ITCFranklinGothicStd-Book"/>
                <w:color w:val="000000"/>
              </w:rPr>
              <w:t xml:space="preserve"> </w:t>
            </w: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სეროტონინ </w:t>
            </w:r>
          </w:p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</w:rPr>
              <w:t>5-HT3</w:t>
            </w: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 რეცეპტორის ანტაგონისტები) </w:t>
            </w:r>
          </w:p>
        </w:tc>
      </w:tr>
      <w:tr w:rsidR="00461832" w:rsidRPr="00C66E15" w:rsidTr="00461832"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hAnsi="Sylfaen" w:cs="ITCFranklinGothicStd-Demi"/>
                <w:b/>
                <w:bCs/>
                <w:color w:val="000000"/>
                <w:lang w:val="ka-GE"/>
              </w:rPr>
              <w:t xml:space="preserve">გულძმარვა, კუჭის მჟავიანობის მატება, წყლული 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H2-ბლოკერები (რანიტიდინი, ცინეტიდინი, ფამოტიდინი და სხვა), პროტონული ტუმბოს ინჰიბიტორები (ომეპრაზოლი, ლანსოპრაზოლი და სხვა)</w:t>
            </w:r>
          </w:p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ანტაციდებს თავია აარიდეთ, რადგან მათ ფთორქინოლონების აბსორბციის შემცირება შეუძლიათ. </w:t>
            </w:r>
          </w:p>
        </w:tc>
      </w:tr>
      <w:tr w:rsidR="00461832" w:rsidRPr="00C66E15" w:rsidTr="00461832"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hAnsi="Sylfaen" w:cs="ITCFranklinGothicStd-Demi"/>
                <w:b/>
                <w:bCs/>
                <w:color w:val="000000"/>
                <w:lang w:val="ka-GE"/>
              </w:rPr>
              <w:t xml:space="preserve">პირის ღრუს კანდიდოზები 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ფლუკონაზოლი, კლოტრიმაზოლი, ნისტატინის ხსნარი. </w:t>
            </w:r>
          </w:p>
        </w:tc>
      </w:tr>
      <w:tr w:rsidR="00461832" w:rsidRPr="00C66E15" w:rsidTr="00461832">
        <w:trPr>
          <w:trHeight w:val="105"/>
        </w:trPr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hAnsi="Sylfaen" w:cs="ITCFranklinGothicStd-Demi"/>
                <w:b/>
                <w:bCs/>
                <w:color w:val="000000"/>
                <w:lang w:val="ka-GE"/>
              </w:rPr>
              <w:t>დიარეა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ლოპერამიდი </w:t>
            </w:r>
          </w:p>
        </w:tc>
      </w:tr>
      <w:tr w:rsidR="00461832" w:rsidRPr="00C66E15" w:rsidTr="00461832">
        <w:trPr>
          <w:trHeight w:val="150"/>
        </w:trPr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hAnsi="Sylfaen" w:cs="ITCFranklinGothicStd-Demi"/>
                <w:b/>
                <w:bCs/>
                <w:color w:val="000000"/>
                <w:lang w:val="ka-GE"/>
              </w:rPr>
              <w:t>დეპრესია</w:t>
            </w:r>
          </w:p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სელექტიური სეროტონინის უკუშეწოვის ინჰიბიტორები (ფლუოქსეტინი, სერტრალინი), ტრიციკლური ანტიდეპრესანტები (ამიტრიპტილინი). </w:t>
            </w:r>
          </w:p>
        </w:tc>
      </w:tr>
      <w:tr w:rsidR="00461832" w:rsidRPr="00C66E15" w:rsidTr="00461832">
        <w:trPr>
          <w:trHeight w:val="120"/>
        </w:trPr>
        <w:tc>
          <w:tcPr>
            <w:tcW w:w="5418" w:type="dxa"/>
          </w:tcPr>
          <w:p w:rsidR="00461832" w:rsidRPr="00C66E15" w:rsidRDefault="00461832" w:rsidP="00461832">
            <w:pPr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hAnsi="Sylfaen" w:cs="ITCFranklinGothicStd-Demi"/>
                <w:b/>
                <w:bCs/>
                <w:color w:val="000000"/>
                <w:lang w:val="ka-GE"/>
              </w:rPr>
              <w:lastRenderedPageBreak/>
              <w:t>შფოთვა (მწვავე)</w:t>
            </w:r>
            <w:r w:rsidRPr="00C66E15">
              <w:rPr>
                <w:rFonts w:ascii="Sylfaen" w:hAnsi="Sylfaen" w:cs="ITCFranklinGothicStd-Demi"/>
                <w:b/>
                <w:bCs/>
                <w:color w:val="000000"/>
              </w:rPr>
              <w:t xml:space="preserve"> 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rPr>
                <w:rFonts w:ascii="Sylfaen" w:hAnsi="Sylfaen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ლორაზეპამი, დიაზეპამი</w:t>
            </w:r>
          </w:p>
        </w:tc>
      </w:tr>
      <w:tr w:rsidR="00461832" w:rsidRPr="00C66E15" w:rsidTr="00461832">
        <w:trPr>
          <w:trHeight w:val="135"/>
        </w:trPr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ინსომნია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დიმენჰიდრინატი</w:t>
            </w:r>
          </w:p>
        </w:tc>
      </w:tr>
      <w:tr w:rsidR="00461832" w:rsidRPr="00C66E15" w:rsidTr="00461832">
        <w:trPr>
          <w:trHeight w:val="105"/>
        </w:trPr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ფსიქოზი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ჰალოპერიდოლი, თორაზინი, რისპერიდონი (ასევე ექსტრა პირამიდალური ეფექტის პრევენციისათვის ბენზოტროპინი ან ბიპერიდინი). </w:t>
            </w:r>
          </w:p>
        </w:tc>
      </w:tr>
      <w:tr w:rsidR="00461832" w:rsidRPr="00C66E15" w:rsidTr="00461832">
        <w:trPr>
          <w:trHeight w:val="150"/>
        </w:trPr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კრუნჩხვები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ფენიტოინი, კარბამაზეპინი, ვალპროიკის მჟავა, ფენობარბიტალი. </w:t>
            </w:r>
          </w:p>
        </w:tc>
      </w:tr>
      <w:tr w:rsidR="00461832" w:rsidRPr="00C66E15" w:rsidTr="00461832">
        <w:trPr>
          <w:trHeight w:val="105"/>
        </w:trPr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ციკლოსერინის და იზონიაზიდით გამოწვეული ნევროლოგიური გართულებები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პირიდოქსინი</w:t>
            </w:r>
            <w:r w:rsidRPr="00C66E15">
              <w:rPr>
                <w:rFonts w:ascii="Sylfaen" w:eastAsia="ITCFranklinGothicStd-Book" w:hAnsi="Sylfaen" w:cs="ITCFranklinGothicStd-Book"/>
                <w:color w:val="000000"/>
              </w:rPr>
              <w:t xml:space="preserve"> (</w:t>
            </w: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ვიტამინი</w:t>
            </w:r>
            <w:r w:rsidRPr="00C66E15">
              <w:rPr>
                <w:rFonts w:ascii="Sylfaen" w:eastAsia="ITCFranklinGothicStd-Book" w:hAnsi="Sylfaen" w:cs="ITCFranklinGothicStd-Book"/>
                <w:color w:val="000000"/>
              </w:rPr>
              <w:t xml:space="preserve"> B6)</w:t>
            </w:r>
          </w:p>
        </w:tc>
      </w:tr>
      <w:tr w:rsidR="00461832" w:rsidRPr="00C66E15" w:rsidTr="00461832">
        <w:trPr>
          <w:trHeight w:val="150"/>
        </w:trPr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 xml:space="preserve">პერიფერიული ნეიროპათია 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ამიტრიპტილინი, გაბაპენტინი. </w:t>
            </w:r>
          </w:p>
        </w:tc>
      </w:tr>
      <w:tr w:rsidR="00461832" w:rsidRPr="00C66E15" w:rsidTr="00461832">
        <w:trPr>
          <w:trHeight w:val="113"/>
        </w:trPr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ვესტიბულარული დარღვევები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მეკლიზინი, დიმენჰიდრინატი, პროქლორპერაზინი, პრომეთაზინი. </w:t>
            </w:r>
          </w:p>
        </w:tc>
      </w:tr>
      <w:tr w:rsidR="00461832" w:rsidRPr="00C66E15" w:rsidTr="00461832">
        <w:trPr>
          <w:trHeight w:val="135"/>
        </w:trPr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საყრდენ მამოძრავებელი სისტემის ტკივილი, ართრალგია, თავის ტკივილი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იბუპროფენი, პარაცეტამოლი, კოდეინი</w:t>
            </w:r>
          </w:p>
        </w:tc>
      </w:tr>
      <w:tr w:rsidR="00461832" w:rsidRPr="00C66E15" w:rsidTr="00461832">
        <w:trPr>
          <w:trHeight w:val="105"/>
        </w:trPr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კანის რეაქცია, ქავილი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ჰიდროკორტიზონის მალამო. კალამინი, კალადრილის ლოსიონი. </w:t>
            </w:r>
          </w:p>
        </w:tc>
      </w:tr>
      <w:tr w:rsidR="00461832" w:rsidRPr="00C66E15" w:rsidTr="00461832">
        <w:trPr>
          <w:trHeight w:val="150"/>
        </w:trPr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სისტემური ჰიპერსენსიტიური რეაქციები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ანტიჰისტამინები (დიფენჰიდრამინი, ქლორფენირამინი, დიმენჰიდრინატი). კორტიკოსტეროიდები (პრედნიზონი, პრედნიზოლონი, დექსამეტაზონი). </w:t>
            </w:r>
          </w:p>
        </w:tc>
      </w:tr>
      <w:tr w:rsidR="00461832" w:rsidRPr="00C66E15" w:rsidTr="00461832">
        <w:trPr>
          <w:trHeight w:val="98"/>
        </w:trPr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ბრონქოსპაზმი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საინჰალაციო ბეტააგონისტები (ალბუტეროლი და სხვა), საინჰალაციო კორტიკოსტეროიდები (ბეკლომეტაზონი და სხვა), ორალური სტეროიდები (პრედნიზონი, პრედნიზოლონი) საინექციო სტეროიდები (დექსამეტაზონი, მეთილპრედნიზოლონი). </w:t>
            </w:r>
          </w:p>
        </w:tc>
      </w:tr>
      <w:tr w:rsidR="00461832" w:rsidRPr="00C66E15" w:rsidTr="00461832">
        <w:trPr>
          <w:trHeight w:val="150"/>
        </w:trPr>
        <w:tc>
          <w:tcPr>
            <w:tcW w:w="5418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ჰიპოთირეოიდიზმი</w:t>
            </w:r>
          </w:p>
        </w:tc>
        <w:tc>
          <w:tcPr>
            <w:tcW w:w="7920" w:type="dxa"/>
            <w:tcBorders>
              <w:left w:val="nil"/>
              <w:right w:val="nil"/>
            </w:tcBorders>
            <w:shd w:val="clear" w:color="auto" w:fill="C0C0C0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>ლევოთიროქსინი</w:t>
            </w:r>
          </w:p>
        </w:tc>
      </w:tr>
      <w:tr w:rsidR="00461832" w:rsidRPr="00C66E15" w:rsidTr="00461832">
        <w:trPr>
          <w:trHeight w:val="135"/>
        </w:trPr>
        <w:tc>
          <w:tcPr>
            <w:tcW w:w="5418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b/>
                <w:bCs/>
                <w:color w:val="000000"/>
                <w:lang w:val="ka-GE"/>
              </w:rPr>
              <w:t>ელექტროლიტარული დარღვევები</w:t>
            </w:r>
          </w:p>
        </w:tc>
        <w:tc>
          <w:tcPr>
            <w:tcW w:w="7920" w:type="dxa"/>
          </w:tcPr>
          <w:p w:rsidR="00461832" w:rsidRPr="00C66E15" w:rsidRDefault="00461832" w:rsidP="0046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ITCFranklinGothicStd-Book" w:hAnsi="Sylfaen" w:cs="ITCFranklinGothicStd-Book"/>
                <w:color w:val="000000"/>
                <w:lang w:val="ka-GE"/>
              </w:rPr>
            </w:pPr>
            <w:r w:rsidRPr="00C66E15">
              <w:rPr>
                <w:rFonts w:ascii="Sylfaen" w:eastAsia="ITCFranklinGothicStd-Book" w:hAnsi="Sylfaen" w:cs="ITCFranklinGothicStd-Book"/>
                <w:color w:val="000000"/>
                <w:lang w:val="ka-GE"/>
              </w:rPr>
              <w:t xml:space="preserve">კალიუმის, მაგნიუმის და კალციუმის შემავსებელი თერაპია (ორალური და ინტრავენური ფორმულაციები). </w:t>
            </w:r>
          </w:p>
        </w:tc>
      </w:tr>
    </w:tbl>
    <w:p w:rsidR="00461832" w:rsidRPr="000D59CA" w:rsidRDefault="00461832" w:rsidP="00461832">
      <w:pPr>
        <w:autoSpaceDE w:val="0"/>
        <w:autoSpaceDN w:val="0"/>
        <w:adjustRightInd w:val="0"/>
        <w:spacing w:before="120" w:after="0"/>
        <w:jc w:val="both"/>
        <w:rPr>
          <w:rFonts w:ascii="Sylfaen" w:hAnsi="Sylfaen"/>
          <w:lang w:val="ka-GE"/>
        </w:rPr>
      </w:pPr>
    </w:p>
    <w:p w:rsidR="00461832" w:rsidRDefault="00461832" w:rsidP="00461832">
      <w:pPr>
        <w:autoSpaceDE w:val="0"/>
        <w:autoSpaceDN w:val="0"/>
        <w:adjustRightInd w:val="0"/>
        <w:spacing w:before="120" w:after="0"/>
        <w:jc w:val="both"/>
        <w:rPr>
          <w:rFonts w:ascii="Sylfaen" w:hAnsi="Sylfaen"/>
          <w:lang w:val="ka-GE"/>
        </w:rPr>
      </w:pPr>
    </w:p>
    <w:p w:rsidR="00461832" w:rsidRDefault="00461832" w:rsidP="00461832">
      <w:pPr>
        <w:autoSpaceDE w:val="0"/>
        <w:autoSpaceDN w:val="0"/>
        <w:adjustRightInd w:val="0"/>
        <w:spacing w:before="120" w:after="0"/>
        <w:jc w:val="both"/>
        <w:rPr>
          <w:rFonts w:ascii="Sylfaen" w:hAnsi="Sylfaen"/>
          <w:lang w:val="ka-GE"/>
        </w:rPr>
      </w:pPr>
    </w:p>
    <w:p w:rsidR="00461832" w:rsidRPr="00C84621" w:rsidRDefault="00461832" w:rsidP="00461832">
      <w:pPr>
        <w:autoSpaceDE w:val="0"/>
        <w:autoSpaceDN w:val="0"/>
        <w:adjustRightInd w:val="0"/>
        <w:spacing w:before="120" w:after="0"/>
        <w:jc w:val="both"/>
        <w:rPr>
          <w:rFonts w:ascii="Sylfaen" w:hAnsi="Sylfaen"/>
          <w:lang w:val="ka-GE"/>
        </w:rPr>
      </w:pPr>
    </w:p>
    <w:p w:rsidR="00461832" w:rsidRPr="000D59CA" w:rsidRDefault="00461832" w:rsidP="00461832">
      <w:pPr>
        <w:autoSpaceDE w:val="0"/>
        <w:autoSpaceDN w:val="0"/>
        <w:adjustRightInd w:val="0"/>
        <w:spacing w:before="120" w:after="0"/>
        <w:jc w:val="both"/>
        <w:rPr>
          <w:rFonts w:ascii="Sylfaen" w:hAnsi="Sylfaen"/>
          <w:lang w:val="ka-GE"/>
        </w:rPr>
        <w:sectPr w:rsidR="00461832" w:rsidRPr="000D59CA" w:rsidSect="00461832">
          <w:endnotePr>
            <w:numFmt w:val="decimal"/>
          </w:endnotePr>
          <w:pgSz w:w="16839" w:h="11907" w:orient="landscape" w:code="9"/>
          <w:pgMar w:top="1152" w:right="1152" w:bottom="1152" w:left="1152" w:header="720" w:footer="720" w:gutter="0"/>
          <w:cols w:space="720"/>
          <w:titlePg/>
          <w:docGrid w:linePitch="360"/>
        </w:sectPr>
      </w:pPr>
    </w:p>
    <w:p w:rsidR="00461832" w:rsidRDefault="00461832" w:rsidP="00F46496">
      <w:pPr>
        <w:pStyle w:val="Heading1"/>
        <w:numPr>
          <w:ilvl w:val="0"/>
          <w:numId w:val="0"/>
        </w:numPr>
        <w:spacing w:before="0"/>
        <w:jc w:val="center"/>
      </w:pPr>
    </w:p>
    <w:sectPr w:rsidR="00461832" w:rsidSect="00E20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TCFranklinGothicStd-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FranklinGothicStd-Demi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FAC"/>
    <w:multiLevelType w:val="multilevel"/>
    <w:tmpl w:val="72188DC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>
    <w:nsid w:val="21E16E28"/>
    <w:multiLevelType w:val="multilevel"/>
    <w:tmpl w:val="6354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6FF3509"/>
    <w:multiLevelType w:val="singleLevel"/>
    <w:tmpl w:val="DC3ED730"/>
    <w:lvl w:ilvl="0">
      <w:start w:val="1"/>
      <w:numFmt w:val="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3">
    <w:nsid w:val="5F2A1ABE"/>
    <w:multiLevelType w:val="singleLevel"/>
    <w:tmpl w:val="B686D922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</w:abstractNum>
  <w:abstractNum w:abstractNumId="4">
    <w:nsid w:val="611227B5"/>
    <w:multiLevelType w:val="hybridMultilevel"/>
    <w:tmpl w:val="DD861FAE"/>
    <w:lvl w:ilvl="0" w:tplc="1B74770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EC2710"/>
    <w:multiLevelType w:val="hybridMultilevel"/>
    <w:tmpl w:val="B892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782C73F5"/>
    <w:multiLevelType w:val="singleLevel"/>
    <w:tmpl w:val="92A4171E"/>
    <w:lvl w:ilvl="0">
      <w:start w:val="1"/>
      <w:numFmt w:val="decimal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32"/>
    <w:rsid w:val="00071A2A"/>
    <w:rsid w:val="00461832"/>
    <w:rsid w:val="00653158"/>
    <w:rsid w:val="00773899"/>
    <w:rsid w:val="007873C9"/>
    <w:rsid w:val="00E20523"/>
    <w:rsid w:val="00F4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832"/>
    <w:pPr>
      <w:keepNext/>
      <w:keepLines/>
      <w:numPr>
        <w:numId w:val="7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832"/>
    <w:pPr>
      <w:keepNext/>
      <w:keepLines/>
      <w:numPr>
        <w:ilvl w:val="1"/>
        <w:numId w:val="7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832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832"/>
    <w:pPr>
      <w:keepNext/>
      <w:keepLines/>
      <w:numPr>
        <w:ilvl w:val="3"/>
        <w:numId w:val="7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1832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1832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1832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1832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1832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8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8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83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6183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183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6183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618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6183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618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6183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461832"/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461832"/>
    <w:pPr>
      <w:outlineLvl w:val="9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32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83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6183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6183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183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183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6183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183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61832"/>
    <w:rPr>
      <w:rFonts w:ascii="Calibri" w:eastAsia="Times New Roman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4618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1832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461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61832"/>
    <w:rPr>
      <w:rFonts w:ascii="AcadNusx" w:eastAsia="Times New Roman" w:hAnsi="AcadNusx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461832"/>
    <w:pPr>
      <w:spacing w:after="0" w:line="240" w:lineRule="auto"/>
    </w:pPr>
    <w:rPr>
      <w:rFonts w:ascii="AcadNusx" w:eastAsia="Times New Roman" w:hAnsi="AcadNusx" w:cs="Times New Roman"/>
      <w:b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61832"/>
    <w:rPr>
      <w:rFonts w:ascii="AcadNusx" w:eastAsia="Times New Roman" w:hAnsi="AcadNusx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61832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461832"/>
    <w:rPr>
      <w:rFonts w:ascii="AcadNusx" w:eastAsia="Times New Roman" w:hAnsi="AcadNusx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61832"/>
    <w:pPr>
      <w:spacing w:after="0" w:line="240" w:lineRule="auto"/>
      <w:jc w:val="both"/>
    </w:pPr>
    <w:rPr>
      <w:rFonts w:ascii="AcadNusx" w:eastAsia="Times New Roman" w:hAnsi="AcadNusx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4618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61832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83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183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461832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styleId="PlainText">
    <w:name w:val="Plain Text"/>
    <w:basedOn w:val="Normal"/>
    <w:link w:val="PlainTextChar"/>
    <w:rsid w:val="00461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character" w:customStyle="1" w:styleId="SalutationChar">
    <w:name w:val="Salutation Char"/>
    <w:basedOn w:val="DefaultParagraphFont"/>
    <w:link w:val="Salutation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461832"/>
    <w:pPr>
      <w:spacing w:before="220" w:after="22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461832"/>
    <w:pPr>
      <w:keepNext/>
      <w:spacing w:after="6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461832"/>
    <w:pPr>
      <w:keepNext/>
      <w:spacing w:before="88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461832"/>
    <w:pPr>
      <w:spacing w:after="260" w:line="220" w:lineRule="atLeast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61832"/>
    <w:rPr>
      <w:i/>
      <w:iCs/>
    </w:rPr>
  </w:style>
  <w:style w:type="paragraph" w:styleId="ListBullet">
    <w:name w:val="List Bullet"/>
    <w:basedOn w:val="List"/>
    <w:rsid w:val="00461832"/>
    <w:pPr>
      <w:tabs>
        <w:tab w:val="left" w:pos="284"/>
      </w:tabs>
      <w:ind w:left="284" w:hanging="284"/>
    </w:pPr>
  </w:style>
  <w:style w:type="paragraph" w:styleId="List">
    <w:name w:val="List"/>
    <w:basedOn w:val="BodyText"/>
    <w:rsid w:val="00461832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Number">
    <w:name w:val="List Number"/>
    <w:basedOn w:val="List"/>
    <w:rsid w:val="00461832"/>
    <w:pPr>
      <w:tabs>
        <w:tab w:val="num" w:pos="360"/>
      </w:tabs>
      <w:ind w:left="0" w:right="1512" w:firstLine="0"/>
    </w:pPr>
  </w:style>
  <w:style w:type="character" w:customStyle="1" w:styleId="MessageHeaderChar">
    <w:name w:val="Message Header Char"/>
    <w:basedOn w:val="DefaultParagraphFont"/>
    <w:link w:val="MessageHeader"/>
    <w:rsid w:val="00461832"/>
    <w:rPr>
      <w:rFonts w:ascii="Arial" w:eastAsia="Times New Roman" w:hAnsi="Arial" w:cs="Times New Roman"/>
      <w:b/>
      <w:noProof/>
      <w:sz w:val="16"/>
      <w:szCs w:val="24"/>
      <w:shd w:val="pct20" w:color="auto" w:fill="auto"/>
      <w:lang w:val="en-GB"/>
    </w:rPr>
  </w:style>
  <w:style w:type="paragraph" w:styleId="MessageHeader">
    <w:name w:val="Message Header"/>
    <w:basedOn w:val="Normal"/>
    <w:link w:val="MessageHeaderChar"/>
    <w:rsid w:val="00461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Times New Roman"/>
      <w:b/>
      <w:noProof/>
      <w:sz w:val="16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61832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61832"/>
    <w:pPr>
      <w:spacing w:after="0" w:line="240" w:lineRule="auto"/>
      <w:ind w:left="-360"/>
    </w:pPr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61832"/>
    <w:rPr>
      <w:b/>
      <w:bCs/>
    </w:rPr>
  </w:style>
  <w:style w:type="character" w:customStyle="1" w:styleId="CommentTextChar">
    <w:name w:val="Comment Text Char"/>
    <w:link w:val="CommentText"/>
    <w:uiPriority w:val="99"/>
    <w:rsid w:val="00461832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461832"/>
    <w:pPr>
      <w:spacing w:after="0" w:line="240" w:lineRule="auto"/>
    </w:pPr>
    <w:rPr>
      <w:rFonts w:ascii="Arial" w:eastAsia="SimSun" w:hAnsi="Arial" w:cs="Arial"/>
      <w:lang w:eastAsia="zh-CN"/>
    </w:rPr>
  </w:style>
  <w:style w:type="character" w:customStyle="1" w:styleId="CommentTextChar1">
    <w:name w:val="Comment Text Char1"/>
    <w:basedOn w:val="DefaultParagraphFont"/>
    <w:uiPriority w:val="99"/>
    <w:rsid w:val="00461832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61832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1832"/>
    <w:rPr>
      <w:b/>
      <w:bCs/>
      <w:lang w:eastAsia="fr-FR"/>
    </w:rPr>
  </w:style>
  <w:style w:type="character" w:customStyle="1" w:styleId="CommentSubjectChar1">
    <w:name w:val="Comment Subject Char1"/>
    <w:basedOn w:val="CommentTextChar1"/>
    <w:uiPriority w:val="99"/>
    <w:semiHidden/>
    <w:rsid w:val="00461832"/>
    <w:rPr>
      <w:b/>
      <w:bCs/>
      <w:sz w:val="20"/>
      <w:szCs w:val="20"/>
    </w:rPr>
  </w:style>
  <w:style w:type="paragraph" w:customStyle="1" w:styleId="NICEnormal">
    <w:name w:val="NICE normal"/>
    <w:link w:val="NICEnormalChar"/>
    <w:rsid w:val="00461832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461832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Bulletindent2">
    <w:name w:val="Bullet indent 2"/>
    <w:basedOn w:val="NICEnormal"/>
    <w:rsid w:val="00461832"/>
    <w:pPr>
      <w:tabs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461832"/>
    <w:pPr>
      <w:tabs>
        <w:tab w:val="num" w:pos="720"/>
      </w:tabs>
      <w:spacing w:after="0"/>
      <w:ind w:left="720" w:hanging="720"/>
    </w:pPr>
  </w:style>
  <w:style w:type="paragraph" w:styleId="Quote">
    <w:name w:val="Quote"/>
    <w:basedOn w:val="Normal"/>
    <w:next w:val="Normal"/>
    <w:link w:val="QuoteChar"/>
    <w:uiPriority w:val="29"/>
    <w:qFormat/>
    <w:rsid w:val="00461832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61832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83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832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61832"/>
    <w:rPr>
      <w:i/>
      <w:iCs/>
      <w:color w:val="808080"/>
    </w:rPr>
  </w:style>
  <w:style w:type="character" w:styleId="IntenseEmphasis">
    <w:name w:val="Intense Emphasis"/>
    <w:uiPriority w:val="21"/>
    <w:qFormat/>
    <w:rsid w:val="0046183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6183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6183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61832"/>
    <w:rPr>
      <w:b/>
      <w:bCs/>
      <w:smallCaps/>
      <w:spacing w:val="5"/>
    </w:rPr>
  </w:style>
  <w:style w:type="paragraph" w:customStyle="1" w:styleId="Bullet12-1">
    <w:name w:val="Bullet 12-1"/>
    <w:uiPriority w:val="99"/>
    <w:rsid w:val="00461832"/>
    <w:pPr>
      <w:tabs>
        <w:tab w:val="num" w:pos="792"/>
      </w:tabs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11-1">
    <w:name w:val="Numbered 11-1"/>
    <w:uiPriority w:val="99"/>
    <w:rsid w:val="00461832"/>
    <w:pPr>
      <w:tabs>
        <w:tab w:val="num" w:pos="432"/>
      </w:tabs>
      <w:spacing w:after="120" w:line="240" w:lineRule="auto"/>
      <w:ind w:left="432" w:hanging="432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isabledresolveddrug">
    <w:name w:val="disabledresolveddrug"/>
    <w:basedOn w:val="DefaultParagraphFont"/>
    <w:rsid w:val="00461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832"/>
    <w:pPr>
      <w:keepNext/>
      <w:keepLines/>
      <w:numPr>
        <w:numId w:val="7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832"/>
    <w:pPr>
      <w:keepNext/>
      <w:keepLines/>
      <w:numPr>
        <w:ilvl w:val="1"/>
        <w:numId w:val="7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832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832"/>
    <w:pPr>
      <w:keepNext/>
      <w:keepLines/>
      <w:numPr>
        <w:ilvl w:val="3"/>
        <w:numId w:val="7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1832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1832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1832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1832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1832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8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8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83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6183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183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6183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618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6183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618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6183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461832"/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461832"/>
    <w:pPr>
      <w:outlineLvl w:val="9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32"/>
    <w:rPr>
      <w:rFonts w:ascii="Tahoma" w:eastAsia="Times New Roman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83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6183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6183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183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183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6183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183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61832"/>
    <w:rPr>
      <w:rFonts w:ascii="Calibri" w:eastAsia="Times New Roman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4618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1832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461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61832"/>
    <w:rPr>
      <w:rFonts w:ascii="AcadNusx" w:eastAsia="Times New Roman" w:hAnsi="AcadNusx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461832"/>
    <w:pPr>
      <w:spacing w:after="0" w:line="240" w:lineRule="auto"/>
    </w:pPr>
    <w:rPr>
      <w:rFonts w:ascii="AcadNusx" w:eastAsia="Times New Roman" w:hAnsi="AcadNusx" w:cs="Times New Roman"/>
      <w:b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61832"/>
    <w:rPr>
      <w:rFonts w:ascii="AcadNusx" w:eastAsia="Times New Roman" w:hAnsi="AcadNusx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61832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461832"/>
    <w:rPr>
      <w:rFonts w:ascii="AcadNusx" w:eastAsia="Times New Roman" w:hAnsi="AcadNusx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61832"/>
    <w:pPr>
      <w:spacing w:after="0" w:line="240" w:lineRule="auto"/>
      <w:jc w:val="both"/>
    </w:pPr>
    <w:rPr>
      <w:rFonts w:ascii="AcadNusx" w:eastAsia="Times New Roman" w:hAnsi="AcadNusx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4618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61832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83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183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461832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styleId="PlainText">
    <w:name w:val="Plain Text"/>
    <w:basedOn w:val="Normal"/>
    <w:link w:val="PlainTextChar"/>
    <w:rsid w:val="00461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character" w:customStyle="1" w:styleId="SalutationChar">
    <w:name w:val="Salutation Char"/>
    <w:basedOn w:val="DefaultParagraphFont"/>
    <w:link w:val="Salutation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461832"/>
    <w:pPr>
      <w:spacing w:before="220" w:after="220" w:line="240" w:lineRule="auto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461832"/>
    <w:pPr>
      <w:keepNext/>
      <w:spacing w:after="6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461832"/>
    <w:pPr>
      <w:keepNext/>
      <w:spacing w:before="880" w:after="0" w:line="240" w:lineRule="auto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461832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461832"/>
    <w:pPr>
      <w:spacing w:after="260" w:line="220" w:lineRule="atLeast"/>
      <w:ind w:left="835"/>
      <w:jc w:val="both"/>
    </w:pPr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61832"/>
    <w:rPr>
      <w:i/>
      <w:iCs/>
    </w:rPr>
  </w:style>
  <w:style w:type="paragraph" w:styleId="ListBullet">
    <w:name w:val="List Bullet"/>
    <w:basedOn w:val="List"/>
    <w:rsid w:val="00461832"/>
    <w:pPr>
      <w:tabs>
        <w:tab w:val="left" w:pos="284"/>
      </w:tabs>
      <w:ind w:left="284" w:hanging="284"/>
    </w:pPr>
  </w:style>
  <w:style w:type="paragraph" w:styleId="List">
    <w:name w:val="List"/>
    <w:basedOn w:val="BodyText"/>
    <w:rsid w:val="00461832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Number">
    <w:name w:val="List Number"/>
    <w:basedOn w:val="List"/>
    <w:rsid w:val="00461832"/>
    <w:pPr>
      <w:tabs>
        <w:tab w:val="num" w:pos="360"/>
      </w:tabs>
      <w:ind w:left="0" w:right="1512" w:firstLine="0"/>
    </w:pPr>
  </w:style>
  <w:style w:type="character" w:customStyle="1" w:styleId="MessageHeaderChar">
    <w:name w:val="Message Header Char"/>
    <w:basedOn w:val="DefaultParagraphFont"/>
    <w:link w:val="MessageHeader"/>
    <w:rsid w:val="00461832"/>
    <w:rPr>
      <w:rFonts w:ascii="Arial" w:eastAsia="Times New Roman" w:hAnsi="Arial" w:cs="Times New Roman"/>
      <w:b/>
      <w:noProof/>
      <w:sz w:val="16"/>
      <w:szCs w:val="24"/>
      <w:shd w:val="pct20" w:color="auto" w:fill="auto"/>
      <w:lang w:val="en-GB"/>
    </w:rPr>
  </w:style>
  <w:style w:type="paragraph" w:styleId="MessageHeader">
    <w:name w:val="Message Header"/>
    <w:basedOn w:val="Normal"/>
    <w:link w:val="MessageHeaderChar"/>
    <w:rsid w:val="00461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Times New Roman"/>
      <w:b/>
      <w:noProof/>
      <w:sz w:val="16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61832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61832"/>
    <w:pPr>
      <w:spacing w:after="0" w:line="240" w:lineRule="auto"/>
      <w:ind w:left="-360"/>
    </w:pPr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61832"/>
    <w:rPr>
      <w:b/>
      <w:bCs/>
    </w:rPr>
  </w:style>
  <w:style w:type="character" w:customStyle="1" w:styleId="CommentTextChar">
    <w:name w:val="Comment Text Char"/>
    <w:link w:val="CommentText"/>
    <w:uiPriority w:val="99"/>
    <w:rsid w:val="00461832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461832"/>
    <w:pPr>
      <w:spacing w:after="0" w:line="240" w:lineRule="auto"/>
    </w:pPr>
    <w:rPr>
      <w:rFonts w:ascii="Arial" w:eastAsia="SimSun" w:hAnsi="Arial" w:cs="Arial"/>
      <w:lang w:eastAsia="zh-CN"/>
    </w:rPr>
  </w:style>
  <w:style w:type="character" w:customStyle="1" w:styleId="CommentTextChar1">
    <w:name w:val="Comment Text Char1"/>
    <w:basedOn w:val="DefaultParagraphFont"/>
    <w:uiPriority w:val="99"/>
    <w:rsid w:val="00461832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61832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1832"/>
    <w:rPr>
      <w:b/>
      <w:bCs/>
      <w:lang w:eastAsia="fr-FR"/>
    </w:rPr>
  </w:style>
  <w:style w:type="character" w:customStyle="1" w:styleId="CommentSubjectChar1">
    <w:name w:val="Comment Subject Char1"/>
    <w:basedOn w:val="CommentTextChar1"/>
    <w:uiPriority w:val="99"/>
    <w:semiHidden/>
    <w:rsid w:val="00461832"/>
    <w:rPr>
      <w:b/>
      <w:bCs/>
      <w:sz w:val="20"/>
      <w:szCs w:val="20"/>
    </w:rPr>
  </w:style>
  <w:style w:type="paragraph" w:customStyle="1" w:styleId="NICEnormal">
    <w:name w:val="NICE normal"/>
    <w:link w:val="NICEnormalChar"/>
    <w:rsid w:val="00461832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461832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Bulletindent2">
    <w:name w:val="Bullet indent 2"/>
    <w:basedOn w:val="NICEnormal"/>
    <w:rsid w:val="00461832"/>
    <w:pPr>
      <w:tabs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461832"/>
    <w:pPr>
      <w:tabs>
        <w:tab w:val="num" w:pos="720"/>
      </w:tabs>
      <w:spacing w:after="0"/>
      <w:ind w:left="720" w:hanging="720"/>
    </w:pPr>
  </w:style>
  <w:style w:type="paragraph" w:styleId="Quote">
    <w:name w:val="Quote"/>
    <w:basedOn w:val="Normal"/>
    <w:next w:val="Normal"/>
    <w:link w:val="QuoteChar"/>
    <w:uiPriority w:val="29"/>
    <w:qFormat/>
    <w:rsid w:val="00461832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61832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83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832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61832"/>
    <w:rPr>
      <w:i/>
      <w:iCs/>
      <w:color w:val="808080"/>
    </w:rPr>
  </w:style>
  <w:style w:type="character" w:styleId="IntenseEmphasis">
    <w:name w:val="Intense Emphasis"/>
    <w:uiPriority w:val="21"/>
    <w:qFormat/>
    <w:rsid w:val="0046183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6183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6183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61832"/>
    <w:rPr>
      <w:b/>
      <w:bCs/>
      <w:smallCaps/>
      <w:spacing w:val="5"/>
    </w:rPr>
  </w:style>
  <w:style w:type="paragraph" w:customStyle="1" w:styleId="Bullet12-1">
    <w:name w:val="Bullet 12-1"/>
    <w:uiPriority w:val="99"/>
    <w:rsid w:val="00461832"/>
    <w:pPr>
      <w:tabs>
        <w:tab w:val="num" w:pos="792"/>
      </w:tabs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11-1">
    <w:name w:val="Numbered 11-1"/>
    <w:uiPriority w:val="99"/>
    <w:rsid w:val="00461832"/>
    <w:pPr>
      <w:tabs>
        <w:tab w:val="num" w:pos="432"/>
      </w:tabs>
      <w:spacing w:after="120" w:line="240" w:lineRule="auto"/>
      <w:ind w:left="432" w:hanging="432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isabledresolveddrug">
    <w:name w:val="disabledresolveddrug"/>
    <w:basedOn w:val="DefaultParagraphFont"/>
    <w:rsid w:val="0046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8434</Words>
  <Characters>48074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Nana Kalmakhelidze</cp:lastModifiedBy>
  <cp:revision>2</cp:revision>
  <dcterms:created xsi:type="dcterms:W3CDTF">2018-04-25T11:23:00Z</dcterms:created>
  <dcterms:modified xsi:type="dcterms:W3CDTF">2018-04-25T11:23:00Z</dcterms:modified>
</cp:coreProperties>
</file>